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91FF" w14:textId="77777777" w:rsidR="00585176" w:rsidRDefault="00585176" w:rsidP="004D2051">
      <w:pPr>
        <w:rPr>
          <w:rFonts w:ascii="標楷體" w:eastAsia="標楷體" w:hAnsi="標楷體"/>
          <w:szCs w:val="24"/>
        </w:rPr>
      </w:pPr>
    </w:p>
    <w:p w14:paraId="1F0B8C7A" w14:textId="26D4BB75" w:rsidR="00525336" w:rsidRPr="00525336" w:rsidRDefault="0057259F" w:rsidP="005253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3112004-</w:t>
      </w:r>
      <w:r w:rsidR="004A43CF">
        <w:rPr>
          <w:rFonts w:ascii="標楷體" w:eastAsia="標楷體" w:hAnsi="標楷體" w:hint="eastAsia"/>
          <w:szCs w:val="24"/>
        </w:rPr>
        <w:t>2</w:t>
      </w:r>
      <w:r w:rsidR="004A43CF">
        <w:rPr>
          <w:rFonts w:ascii="標楷體" w:eastAsia="標楷體" w:hAnsi="標楷體"/>
          <w:szCs w:val="24"/>
        </w:rPr>
        <w:t>12357-</w:t>
      </w:r>
      <w:r w:rsidR="00525336" w:rsidRPr="00525336">
        <w:rPr>
          <w:rFonts w:ascii="標楷體" w:eastAsia="標楷體" w:hAnsi="標楷體"/>
          <w:szCs w:val="24"/>
        </w:rPr>
        <w:t>依直轄市縣（市）不動產糾紛調處委員會設置及調處辦法作成之調處結果，未具既判力，當事人之繼受人不受拘束</w:t>
      </w:r>
      <w:r w:rsidR="00525336">
        <w:rPr>
          <w:rFonts w:ascii="標楷體" w:eastAsia="標楷體" w:hAnsi="標楷體" w:hint="eastAsia"/>
          <w:szCs w:val="24"/>
        </w:rPr>
        <w:t>-</w:t>
      </w:r>
      <w:r w:rsidR="00525336">
        <w:rPr>
          <w:rFonts w:ascii="標楷體" w:eastAsia="標楷體" w:hAnsi="標楷體"/>
          <w:szCs w:val="24"/>
        </w:rPr>
        <w:t>93-09-21-</w:t>
      </w:r>
      <w:r w:rsidR="00525336" w:rsidRPr="00525336">
        <w:rPr>
          <w:rFonts w:ascii="標楷體" w:eastAsia="標楷體" w:hAnsi="標楷體" w:cs="Arial"/>
          <w:color w:val="424242"/>
          <w:kern w:val="0"/>
          <w:szCs w:val="24"/>
        </w:rPr>
        <w:t>0930012910號</w:t>
      </w:r>
    </w:p>
    <w:p w14:paraId="7959F58F" w14:textId="77777777" w:rsidR="00525336" w:rsidRPr="00525336" w:rsidRDefault="00525336" w:rsidP="004D2051">
      <w:pPr>
        <w:rPr>
          <w:rFonts w:ascii="標楷體" w:eastAsia="標楷體" w:hAnsi="標楷體"/>
          <w:szCs w:val="24"/>
        </w:rPr>
      </w:pPr>
    </w:p>
    <w:p w14:paraId="112B68BE" w14:textId="77777777" w:rsidR="00525336" w:rsidRPr="00525336" w:rsidRDefault="00525336" w:rsidP="004D2051">
      <w:pPr>
        <w:rPr>
          <w:rFonts w:ascii="標楷體" w:eastAsia="標楷體" w:hAnsi="標楷體" w:hint="eastAsia"/>
          <w:szCs w:val="24"/>
        </w:rPr>
      </w:pPr>
    </w:p>
    <w:p w14:paraId="01288EF4" w14:textId="77777777" w:rsidR="00525336" w:rsidRPr="00525336" w:rsidRDefault="00525336" w:rsidP="00525336">
      <w:pPr>
        <w:widowControl/>
        <w:textAlignment w:val="top"/>
        <w:rPr>
          <w:rFonts w:ascii="標楷體" w:eastAsia="標楷體" w:hAnsi="標楷體" w:cs="Arial"/>
          <w:b/>
          <w:bCs/>
          <w:color w:val="000000"/>
          <w:kern w:val="0"/>
          <w:szCs w:val="24"/>
        </w:rPr>
      </w:pPr>
      <w:r w:rsidRPr="00525336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土地法 《第 34.2 條》【相關實質法規】</w:t>
      </w:r>
    </w:p>
    <w:p w14:paraId="0C00D001" w14:textId="77777777" w:rsidR="00525336" w:rsidRPr="00525336" w:rsidRDefault="00525336" w:rsidP="00525336">
      <w:pPr>
        <w:widowControl/>
        <w:jc w:val="both"/>
        <w:textAlignment w:val="top"/>
        <w:rPr>
          <w:rFonts w:ascii="標楷體" w:eastAsia="標楷體" w:hAnsi="標楷體" w:cs="Arial"/>
          <w:color w:val="424242"/>
          <w:kern w:val="0"/>
          <w:szCs w:val="24"/>
        </w:rPr>
      </w:pPr>
      <w:r w:rsidRPr="00525336">
        <w:rPr>
          <w:rFonts w:ascii="標楷體" w:eastAsia="標楷體" w:hAnsi="標楷體" w:cs="Arial"/>
          <w:color w:val="FFFFFF"/>
          <w:kern w:val="0"/>
          <w:szCs w:val="24"/>
          <w:shd w:val="clear" w:color="auto" w:fill="003300"/>
        </w:rPr>
        <w:t>公布日期文號</w:t>
      </w:r>
      <w:r w:rsidRPr="00525336">
        <w:rPr>
          <w:rFonts w:ascii="標楷體" w:eastAsia="標楷體" w:hAnsi="標楷體" w:cs="Arial"/>
          <w:color w:val="424242"/>
          <w:kern w:val="0"/>
          <w:szCs w:val="24"/>
        </w:rPr>
        <w:t>內政部93年9月21日內授中辦地字第</w:t>
      </w:r>
      <w:bookmarkStart w:id="0" w:name="_Hlk152526480"/>
      <w:r w:rsidRPr="00525336">
        <w:rPr>
          <w:rFonts w:ascii="標楷體" w:eastAsia="標楷體" w:hAnsi="標楷體" w:cs="Arial"/>
          <w:color w:val="424242"/>
          <w:kern w:val="0"/>
          <w:szCs w:val="24"/>
        </w:rPr>
        <w:t>0930012910號</w:t>
      </w:r>
      <w:bookmarkEnd w:id="0"/>
      <w:r w:rsidRPr="00525336">
        <w:rPr>
          <w:rFonts w:ascii="標楷體" w:eastAsia="標楷體" w:hAnsi="標楷體" w:cs="Arial"/>
          <w:color w:val="424242"/>
          <w:kern w:val="0"/>
          <w:szCs w:val="24"/>
        </w:rPr>
        <w:t>函</w:t>
      </w:r>
    </w:p>
    <w:p w14:paraId="16387409" w14:textId="77777777" w:rsidR="00525336" w:rsidRPr="00525336" w:rsidRDefault="00525336" w:rsidP="00525336">
      <w:pPr>
        <w:widowControl/>
        <w:jc w:val="both"/>
        <w:textAlignment w:val="top"/>
        <w:rPr>
          <w:rFonts w:ascii="標楷體" w:eastAsia="標楷體" w:hAnsi="標楷體" w:cs="Arial"/>
          <w:color w:val="424242"/>
          <w:kern w:val="0"/>
          <w:szCs w:val="24"/>
        </w:rPr>
      </w:pPr>
      <w:r w:rsidRPr="00525336">
        <w:rPr>
          <w:rFonts w:ascii="標楷體" w:eastAsia="標楷體" w:hAnsi="標楷體" w:cs="Arial"/>
          <w:color w:val="FFFFFF"/>
          <w:kern w:val="0"/>
          <w:szCs w:val="24"/>
          <w:shd w:val="clear" w:color="auto" w:fill="003300"/>
        </w:rPr>
        <w:t>要旨</w:t>
      </w:r>
      <w:bookmarkStart w:id="1" w:name="_Hlk152526449"/>
      <w:r w:rsidRPr="00525336">
        <w:rPr>
          <w:rFonts w:ascii="標楷體" w:eastAsia="標楷體" w:hAnsi="標楷體" w:cs="Arial"/>
          <w:color w:val="424242"/>
          <w:kern w:val="0"/>
          <w:szCs w:val="24"/>
        </w:rPr>
        <w:t>依直轄市縣（市）不動產糾紛調處委員會設置及調處辦法作成之調處結果，未具既判力，當事人之繼受人不受拘束</w:t>
      </w:r>
    </w:p>
    <w:bookmarkEnd w:id="1"/>
    <w:p w14:paraId="0EC828B2" w14:textId="77777777" w:rsidR="00525336" w:rsidRPr="00525336" w:rsidRDefault="00525336" w:rsidP="00525336">
      <w:pPr>
        <w:widowControl/>
        <w:jc w:val="both"/>
        <w:textAlignment w:val="top"/>
        <w:rPr>
          <w:rFonts w:ascii="標楷體" w:eastAsia="標楷體" w:hAnsi="標楷體" w:cs="Arial"/>
          <w:b/>
          <w:bCs/>
          <w:color w:val="FF0000"/>
          <w:kern w:val="0"/>
          <w:szCs w:val="24"/>
        </w:rPr>
      </w:pPr>
      <w:r w:rsidRPr="00525336">
        <w:rPr>
          <w:rFonts w:ascii="標楷體" w:eastAsia="標楷體" w:hAnsi="標楷體" w:cs="Arial"/>
          <w:color w:val="FFFFFF"/>
          <w:kern w:val="0"/>
          <w:szCs w:val="24"/>
          <w:shd w:val="clear" w:color="auto" w:fill="003300"/>
        </w:rPr>
        <w:t>內容</w:t>
      </w:r>
      <w:r w:rsidRPr="00525336">
        <w:rPr>
          <w:rFonts w:ascii="標楷體" w:eastAsia="標楷體" w:hAnsi="標楷體" w:cs="Arial"/>
          <w:color w:val="424242"/>
          <w:kern w:val="0"/>
          <w:szCs w:val="24"/>
        </w:rPr>
        <w:br/>
        <w:t>案經函准法務部93年9月6日法律決字第0930036308號函釋以：「按最高法院76年臺上字第1374號判決要旨所示，土地法第59條第2項規定之</w:t>
      </w:r>
      <w:r w:rsidRPr="00525336">
        <w:rPr>
          <w:rFonts w:ascii="標楷體" w:eastAsia="標楷體" w:hAnsi="標楷體" w:cs="Arial"/>
          <w:color w:val="FF0000"/>
          <w:kern w:val="0"/>
          <w:szCs w:val="24"/>
        </w:rPr>
        <w:t>調處係仲裁之意</w:t>
      </w:r>
      <w:r w:rsidRPr="00525336">
        <w:rPr>
          <w:rFonts w:ascii="標楷體" w:eastAsia="標楷體" w:hAnsi="標楷體" w:cs="Arial"/>
          <w:color w:val="424242"/>
          <w:kern w:val="0"/>
          <w:szCs w:val="24"/>
        </w:rPr>
        <w:t>，則該未經當事人表示不服之調處結果有否仲裁法第37條第1項與法院之</w:t>
      </w:r>
      <w:r w:rsidRPr="00525336">
        <w:rPr>
          <w:rFonts w:ascii="標楷體" w:eastAsia="標楷體" w:hAnsi="標楷體" w:cs="Arial"/>
          <w:color w:val="FF0000"/>
          <w:kern w:val="0"/>
          <w:szCs w:val="24"/>
        </w:rPr>
        <w:t>確定判決有同一之效力</w:t>
      </w:r>
      <w:r w:rsidRPr="00525336">
        <w:rPr>
          <w:rFonts w:ascii="標楷體" w:eastAsia="標楷體" w:hAnsi="標楷體" w:cs="Arial"/>
          <w:color w:val="424242"/>
          <w:kern w:val="0"/>
          <w:szCs w:val="24"/>
        </w:rPr>
        <w:t>？又最高法院58年臺上字第1502號判例要旨所示，與確定判決有同一效力之</w:t>
      </w:r>
      <w:r w:rsidRPr="00525336">
        <w:rPr>
          <w:rFonts w:ascii="標楷體" w:eastAsia="標楷體" w:hAnsi="標楷體" w:cs="Arial"/>
          <w:color w:val="FF0000"/>
          <w:kern w:val="0"/>
          <w:szCs w:val="24"/>
        </w:rPr>
        <w:t>調解或訴訟上和解</w:t>
      </w:r>
      <w:r w:rsidRPr="00525336">
        <w:rPr>
          <w:rFonts w:ascii="標楷體" w:eastAsia="標楷體" w:hAnsi="標楷體" w:cs="Arial"/>
          <w:color w:val="424242"/>
          <w:kern w:val="0"/>
          <w:szCs w:val="24"/>
        </w:rPr>
        <w:t>，於分割共有不動產者</w:t>
      </w:r>
      <w:r w:rsidRPr="00525336">
        <w:rPr>
          <w:rFonts w:ascii="標楷體" w:eastAsia="標楷體" w:hAnsi="標楷體" w:cs="Arial"/>
          <w:color w:val="FF0000"/>
          <w:kern w:val="0"/>
          <w:szCs w:val="24"/>
        </w:rPr>
        <w:t>僅生協議分割效力之意見，</w:t>
      </w:r>
      <w:r w:rsidRPr="00525336">
        <w:rPr>
          <w:rFonts w:ascii="標楷體" w:eastAsia="標楷體" w:hAnsi="標楷體" w:cs="Arial"/>
          <w:color w:val="424242"/>
          <w:kern w:val="0"/>
          <w:szCs w:val="24"/>
        </w:rPr>
        <w:t>則依土地法所為分割共有不動產之調處，是否僅生協議分割之效力？抑或具有如確定判決之</w:t>
      </w:r>
      <w:r w:rsidRPr="00525336">
        <w:rPr>
          <w:rFonts w:ascii="標楷體" w:eastAsia="標楷體" w:hAnsi="標楷體" w:cs="Arial"/>
          <w:color w:val="FF0000"/>
          <w:kern w:val="0"/>
          <w:szCs w:val="24"/>
        </w:rPr>
        <w:t>既判力而得拘束當事人之繼受人等疑義</w:t>
      </w:r>
      <w:r w:rsidRPr="00525336">
        <w:rPr>
          <w:rFonts w:ascii="標楷體" w:eastAsia="標楷體" w:hAnsi="標楷體" w:cs="Arial"/>
          <w:color w:val="424242"/>
          <w:kern w:val="0"/>
          <w:szCs w:val="24"/>
        </w:rPr>
        <w:t>，經轉准司法院秘書長93年8月30日秘台廳民二字第0930020118號函略以：『最高法院76年臺上字第1374號判決要旨謂：『土地法第59條第2項規定之調處係仲裁之意』，僅係說明依該規定所為之</w:t>
      </w:r>
      <w:r w:rsidRPr="00525336">
        <w:rPr>
          <w:rFonts w:ascii="標楷體" w:eastAsia="標楷體" w:hAnsi="標楷體" w:cs="Arial"/>
          <w:color w:val="FF0000"/>
          <w:kern w:val="0"/>
          <w:szCs w:val="24"/>
        </w:rPr>
        <w:t>調處係仲裁之意</w:t>
      </w:r>
      <w:r w:rsidRPr="00525336">
        <w:rPr>
          <w:rFonts w:ascii="標楷體" w:eastAsia="標楷體" w:hAnsi="標楷體" w:cs="Arial"/>
          <w:color w:val="424242"/>
          <w:kern w:val="0"/>
          <w:szCs w:val="24"/>
        </w:rPr>
        <w:t>，並未表示該調處確定具有仲裁法第37條第1項規定於當事人間與法院之</w:t>
      </w:r>
      <w:r w:rsidRPr="00525336">
        <w:rPr>
          <w:rFonts w:ascii="標楷體" w:eastAsia="標楷體" w:hAnsi="標楷體" w:cs="Arial"/>
          <w:color w:val="FF0000"/>
          <w:kern w:val="0"/>
          <w:szCs w:val="24"/>
        </w:rPr>
        <w:t>確定判決有同一之效力</w:t>
      </w:r>
      <w:r w:rsidRPr="00525336">
        <w:rPr>
          <w:rFonts w:ascii="標楷體" w:eastAsia="標楷體" w:hAnsi="標楷體" w:cs="Arial"/>
          <w:color w:val="424242"/>
          <w:kern w:val="0"/>
          <w:szCs w:val="24"/>
        </w:rPr>
        <w:t>。另土地法第34條之1第6項就分割共有不動產之調處，僅規定不服調處者，應於接到調處通知後15日內，向司法機關訴請處理，逾期不起訴者，</w:t>
      </w:r>
      <w:r w:rsidRPr="00525336">
        <w:rPr>
          <w:rFonts w:ascii="標楷體" w:eastAsia="標楷體" w:hAnsi="標楷體" w:cs="Arial"/>
          <w:color w:val="FF0000"/>
          <w:kern w:val="0"/>
          <w:szCs w:val="24"/>
        </w:rPr>
        <w:t>依原調處結果辦理之</w:t>
      </w:r>
      <w:r w:rsidRPr="00525336">
        <w:rPr>
          <w:rFonts w:ascii="標楷體" w:eastAsia="標楷體" w:hAnsi="標楷體" w:cs="Arial"/>
          <w:color w:val="424242"/>
          <w:kern w:val="0"/>
          <w:szCs w:val="24"/>
        </w:rPr>
        <w:t>，亦未規定該調處具有如確定判決之既判力而</w:t>
      </w:r>
      <w:r w:rsidRPr="00525336">
        <w:rPr>
          <w:rFonts w:ascii="標楷體" w:eastAsia="標楷體" w:hAnsi="標楷體" w:cs="Arial"/>
          <w:b/>
          <w:bCs/>
          <w:color w:val="FF0000"/>
          <w:kern w:val="0"/>
          <w:szCs w:val="24"/>
        </w:rPr>
        <w:t>得拘束當事人之繼受人</w:t>
      </w:r>
      <w:r w:rsidRPr="00525336">
        <w:rPr>
          <w:rFonts w:ascii="標楷體" w:eastAsia="標楷體" w:hAnsi="標楷體" w:cs="Arial"/>
          <w:color w:val="424242"/>
          <w:kern w:val="0"/>
          <w:szCs w:val="24"/>
        </w:rPr>
        <w:t>。』」，本部同意上開法務部之意見，是本案受理該繼承登記及抵繳稅款登記後，</w:t>
      </w:r>
      <w:r w:rsidRPr="00525336">
        <w:rPr>
          <w:rFonts w:ascii="標楷體" w:eastAsia="標楷體" w:hAnsi="標楷體" w:cs="Arial"/>
          <w:b/>
          <w:bCs/>
          <w:color w:val="FF0000"/>
          <w:kern w:val="0"/>
          <w:szCs w:val="24"/>
        </w:rPr>
        <w:t>該不動產標的所有權人與調處紀錄所載不符，該調處結果對受讓之第三人並不生效力。</w:t>
      </w:r>
    </w:p>
    <w:p w14:paraId="3C879F40" w14:textId="77777777" w:rsidR="004D2051" w:rsidRPr="00525336" w:rsidRDefault="004D2051" w:rsidP="004D2051">
      <w:pPr>
        <w:rPr>
          <w:rFonts w:ascii="標楷體" w:eastAsia="標楷體" w:hAnsi="標楷體" w:hint="eastAsia"/>
          <w:szCs w:val="24"/>
        </w:rPr>
      </w:pPr>
    </w:p>
    <w:sectPr w:rsidR="004D2051" w:rsidRPr="005253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459B" w14:textId="77777777" w:rsidR="00C55253" w:rsidRDefault="00C55253" w:rsidP="00E12539">
      <w:r>
        <w:separator/>
      </w:r>
    </w:p>
  </w:endnote>
  <w:endnote w:type="continuationSeparator" w:id="0">
    <w:p w14:paraId="572E14A9" w14:textId="77777777" w:rsidR="00C55253" w:rsidRDefault="00C55253" w:rsidP="00E1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C540" w14:textId="77777777" w:rsidR="00C55253" w:rsidRDefault="00C55253" w:rsidP="00E12539">
      <w:r>
        <w:separator/>
      </w:r>
    </w:p>
  </w:footnote>
  <w:footnote w:type="continuationSeparator" w:id="0">
    <w:p w14:paraId="6D15CC32" w14:textId="77777777" w:rsidR="00C55253" w:rsidRDefault="00C55253" w:rsidP="00E1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7E"/>
    <w:rsid w:val="002043C4"/>
    <w:rsid w:val="002D7FA8"/>
    <w:rsid w:val="00304CCD"/>
    <w:rsid w:val="0031542C"/>
    <w:rsid w:val="0033446A"/>
    <w:rsid w:val="00494DFC"/>
    <w:rsid w:val="004A43CF"/>
    <w:rsid w:val="004D2051"/>
    <w:rsid w:val="004E3118"/>
    <w:rsid w:val="00525336"/>
    <w:rsid w:val="00530356"/>
    <w:rsid w:val="0056307B"/>
    <w:rsid w:val="0057259F"/>
    <w:rsid w:val="00585176"/>
    <w:rsid w:val="0065377C"/>
    <w:rsid w:val="00666D14"/>
    <w:rsid w:val="00675D7E"/>
    <w:rsid w:val="006928E1"/>
    <w:rsid w:val="006C2E11"/>
    <w:rsid w:val="006C53EB"/>
    <w:rsid w:val="007C6FFD"/>
    <w:rsid w:val="007E1FAC"/>
    <w:rsid w:val="007E56C9"/>
    <w:rsid w:val="008036CF"/>
    <w:rsid w:val="00864A0D"/>
    <w:rsid w:val="00AD55FC"/>
    <w:rsid w:val="00B21598"/>
    <w:rsid w:val="00BA589C"/>
    <w:rsid w:val="00BB303F"/>
    <w:rsid w:val="00C55253"/>
    <w:rsid w:val="00CC4B16"/>
    <w:rsid w:val="00CF6A7F"/>
    <w:rsid w:val="00D06635"/>
    <w:rsid w:val="00D24BB8"/>
    <w:rsid w:val="00DF672B"/>
    <w:rsid w:val="00E12539"/>
    <w:rsid w:val="00E75A26"/>
    <w:rsid w:val="00EB0A64"/>
    <w:rsid w:val="00EF23DB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F90F7"/>
  <w15:chartTrackingRefBased/>
  <w15:docId w15:val="{53DE3228-F3EA-4459-BE3C-2B6D7A09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33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5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5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0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4" w:color="669966"/>
            <w:right w:val="none" w:sz="0" w:space="0" w:color="auto"/>
          </w:divBdr>
        </w:div>
        <w:div w:id="783812238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228928107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594973731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333411580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322586643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297609090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863403014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475489972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640035659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2019892161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016538282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626937081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473645381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23680364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974259763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534810505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919317802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087844409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410857320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999581043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429203570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910701241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97337837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698973877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449326549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320621262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899907322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714502567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341052005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594120598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780757717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614481481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386180834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681204600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768158508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1491605275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  <w:div w:id="90974420">
          <w:marLeft w:val="51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</w:div>
      </w:divsChild>
    </w:div>
    <w:div w:id="1935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638C0B"/>
            <w:right w:val="none" w:sz="0" w:space="0" w:color="auto"/>
          </w:divBdr>
        </w:div>
        <w:div w:id="13916117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9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2D1F-6283-4FC5-B18A-E5386CDF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Hsu</dc:creator>
  <cp:keywords/>
  <dc:description/>
  <cp:lastModifiedBy>Justin Hsu</cp:lastModifiedBy>
  <cp:revision>2</cp:revision>
  <dcterms:created xsi:type="dcterms:W3CDTF">2023-12-03T12:14:00Z</dcterms:created>
  <dcterms:modified xsi:type="dcterms:W3CDTF">2023-12-03T12:14:00Z</dcterms:modified>
</cp:coreProperties>
</file>