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B3B5" w14:textId="77777777" w:rsidR="007F06DD" w:rsidRDefault="007F06DD"/>
    <w:p w14:paraId="584A4A48" w14:textId="23B423B0" w:rsidR="00AA2603" w:rsidRPr="00931B1D" w:rsidRDefault="007F06DD" w:rsidP="008E7584">
      <w:pPr>
        <w:spacing w:line="440" w:lineRule="exact"/>
        <w:ind w:left="1121" w:hangingChars="400" w:hanging="1121"/>
        <w:rPr>
          <w:rFonts w:ascii="標楷體" w:eastAsia="標楷體" w:hAnsi="標楷體"/>
          <w:b/>
          <w:bCs/>
          <w:color w:val="0070C0"/>
          <w:sz w:val="28"/>
          <w:szCs w:val="28"/>
        </w:rPr>
      </w:pPr>
      <w:bookmarkStart w:id="0" w:name="_GoBack"/>
      <w:r w:rsidRPr="00931B1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21402</w:t>
      </w:r>
      <w:r w:rsidR="006666D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7</w:t>
      </w:r>
      <w:r w:rsidR="008042F3">
        <w:rPr>
          <w:rFonts w:ascii="標楷體" w:eastAsia="標楷體" w:hAnsi="標楷體"/>
          <w:b/>
          <w:bCs/>
          <w:color w:val="0070C0"/>
          <w:sz w:val="28"/>
          <w:szCs w:val="28"/>
        </w:rPr>
        <w:t>-</w:t>
      </w:r>
      <w:r w:rsidRPr="00931B1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剩餘財產差額分配請求權法律定性之評析</w:t>
      </w:r>
      <w:r w:rsidR="00931B1D" w:rsidRPr="00931B1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-114-04-</w:t>
      </w:r>
      <w:r w:rsidR="008E7584">
        <w:rPr>
          <w:rFonts w:ascii="標楷體" w:eastAsia="標楷體" w:hAnsi="標楷體"/>
          <w:b/>
          <w:bCs/>
          <w:color w:val="0070C0"/>
          <w:sz w:val="28"/>
          <w:szCs w:val="28"/>
        </w:rPr>
        <w:t>21-</w:t>
      </w:r>
      <w:r w:rsidR="008E758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昨訪客9</w:t>
      </w:r>
      <w:r w:rsidR="008E7584">
        <w:rPr>
          <w:rFonts w:ascii="標楷體" w:eastAsia="標楷體" w:hAnsi="標楷體"/>
          <w:b/>
          <w:bCs/>
          <w:color w:val="0070C0"/>
          <w:sz w:val="28"/>
          <w:szCs w:val="28"/>
        </w:rPr>
        <w:t>95</w:t>
      </w:r>
      <w:r w:rsidR="008E758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人次</w:t>
      </w:r>
    </w:p>
    <w:bookmarkEnd w:id="0"/>
    <w:p w14:paraId="68059995" w14:textId="39E1D986" w:rsidR="005C60D0" w:rsidRDefault="005C60D0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</w:p>
    <w:p w14:paraId="29929628" w14:textId="196232BA" w:rsidR="003A1C28" w:rsidRDefault="003A1C28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本網註：</w:t>
      </w:r>
      <w:r w:rsidR="006666D7">
        <w:rPr>
          <w:rFonts w:ascii="標楷體" w:eastAsia="標楷體" w:hAnsi="標楷體" w:hint="eastAsia"/>
          <w:sz w:val="28"/>
          <w:szCs w:val="28"/>
        </w:rPr>
        <w:t>-</w:t>
      </w:r>
    </w:p>
    <w:p w14:paraId="71650CF7" w14:textId="61912154" w:rsidR="003A1C28" w:rsidRPr="005C60D0" w:rsidRDefault="003A1C28" w:rsidP="005C60D0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C60D0">
        <w:rPr>
          <w:rFonts w:ascii="標楷體" w:eastAsia="標楷體" w:hAnsi="標楷體" w:hint="eastAsia"/>
          <w:sz w:val="28"/>
          <w:szCs w:val="28"/>
        </w:rPr>
        <w:t>本前一件剩餘財產差額之連件登記，中壢地所依</w:t>
      </w:r>
      <w:r w:rsidR="005C60D0">
        <w:rPr>
          <w:rFonts w:ascii="標楷體" w:eastAsia="標楷體" w:hAnsi="標楷體" w:hint="eastAsia"/>
          <w:sz w:val="28"/>
          <w:szCs w:val="28"/>
        </w:rPr>
        <w:t>內政部之</w:t>
      </w:r>
      <w:r w:rsidRPr="005C60D0">
        <w:rPr>
          <w:rFonts w:ascii="標楷體" w:eastAsia="標楷體" w:hAnsi="標楷體" w:hint="eastAsia"/>
          <w:sz w:val="28"/>
          <w:szCs w:val="28"/>
        </w:rPr>
        <w:t>土</w:t>
      </w:r>
      <w:r w:rsidR="005C60D0">
        <w:rPr>
          <w:rFonts w:ascii="標楷體" w:eastAsia="標楷體" w:hAnsi="標楷體" w:hint="eastAsia"/>
          <w:sz w:val="28"/>
          <w:szCs w:val="28"/>
        </w:rPr>
        <w:t>登記</w:t>
      </w:r>
      <w:r w:rsidRPr="005C60D0">
        <w:rPr>
          <w:rFonts w:ascii="標楷體" w:eastAsia="標楷體" w:hAnsi="標楷體" w:hint="eastAsia"/>
          <w:sz w:val="28"/>
          <w:szCs w:val="28"/>
        </w:rPr>
        <w:t>地審查手</w:t>
      </w:r>
      <w:r w:rsidR="00A613AE" w:rsidRPr="005C60D0">
        <w:rPr>
          <w:rFonts w:ascii="標楷體" w:eastAsia="標楷體" w:hAnsi="標楷體" w:hint="eastAsia"/>
          <w:sz w:val="28"/>
          <w:szCs w:val="28"/>
        </w:rPr>
        <w:t>冊</w:t>
      </w:r>
      <w:r w:rsidR="005C60D0">
        <w:rPr>
          <w:rFonts w:ascii="標楷體" w:eastAsia="標楷體" w:hAnsi="標楷體" w:hint="eastAsia"/>
          <w:sz w:val="28"/>
          <w:szCs w:val="28"/>
        </w:rPr>
        <w:t>，要求補正，本人提到雙地政士互助網群組討論，得到結論皆同意依現有規定，</w:t>
      </w:r>
      <w:r w:rsidR="005C60D0" w:rsidRPr="006666D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補正</w:t>
      </w:r>
      <w:r w:rsidR="006666D7" w:rsidRPr="006666D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尚非無據</w:t>
      </w:r>
      <w:r w:rsidR="005C60D0">
        <w:rPr>
          <w:rFonts w:ascii="標楷體" w:eastAsia="標楷體" w:hAnsi="標楷體" w:hint="eastAsia"/>
          <w:sz w:val="28"/>
          <w:szCs w:val="28"/>
        </w:rPr>
        <w:t>。</w:t>
      </w:r>
    </w:p>
    <w:p w14:paraId="244E3DAB" w14:textId="13E112C2" w:rsidR="005C60D0" w:rsidRDefault="005C60D0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二、但依助理之陳述本案係依</w:t>
      </w:r>
      <w:r w:rsidR="00797160">
        <w:rPr>
          <w:rFonts w:ascii="標楷體" w:eastAsia="標楷體" w:hAnsi="標楷體" w:hint="eastAsia"/>
          <w:sz w:val="28"/>
          <w:szCs w:val="28"/>
        </w:rPr>
        <w:t>網路</w:t>
      </w:r>
      <w:r w:rsidR="00797160"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台北市政府之有關範本辦理</w:t>
      </w:r>
      <w:r w:rsidR="00797160">
        <w:rPr>
          <w:rFonts w:ascii="標楷體" w:eastAsia="標楷體" w:hAnsi="標楷體" w:hint="eastAsia"/>
          <w:sz w:val="28"/>
          <w:szCs w:val="28"/>
        </w:rPr>
        <w:t>。</w:t>
      </w:r>
    </w:p>
    <w:p w14:paraId="06FBDC1A" w14:textId="310CDB4E" w:rsidR="005C60D0" w:rsidRPr="00797160" w:rsidRDefault="00797160" w:rsidP="00797160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三、依現有之函釋，似對此具體之案例供參，基於法體系及簡政便民，本案似無須補正，本人也在思考在</w:t>
      </w:r>
      <w:r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忙完被告判6個月上訴中之答狀後，申請釋示。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797160">
        <w:rPr>
          <w:rFonts w:ascii="標楷體" w:eastAsia="標楷體" w:hAnsi="標楷體" w:hint="eastAsia"/>
          <w:sz w:val="28"/>
          <w:szCs w:val="28"/>
        </w:rPr>
        <w:t>祝大家新年快樂，事事如意心想事成- 許連景敬祝-214015-備忘錄-被告許連景一審原告陳</w:t>
      </w:r>
      <w:r w:rsidR="006666D7">
        <w:rPr>
          <w:rFonts w:ascii="標楷體" w:eastAsia="標楷體" w:hAnsi="標楷體" w:hint="eastAsia"/>
          <w:sz w:val="28"/>
          <w:szCs w:val="28"/>
        </w:rPr>
        <w:t>00</w:t>
      </w:r>
      <w:r w:rsidRPr="00797160">
        <w:rPr>
          <w:rFonts w:ascii="標楷體" w:eastAsia="標楷體" w:hAnsi="標楷體" w:hint="eastAsia"/>
          <w:sz w:val="28"/>
          <w:szCs w:val="28"/>
        </w:rPr>
        <w:t>自訴被駁回，一審再議改判加重誹謗罪判刑6個月及民事一審陳</w:t>
      </w:r>
      <w:r w:rsidR="006666D7">
        <w:rPr>
          <w:rFonts w:ascii="標楷體" w:eastAsia="標楷體" w:hAnsi="標楷體" w:hint="eastAsia"/>
          <w:sz w:val="28"/>
          <w:szCs w:val="28"/>
        </w:rPr>
        <w:t>00</w:t>
      </w:r>
      <w:r w:rsidRPr="00797160">
        <w:rPr>
          <w:rFonts w:ascii="標楷體" w:eastAsia="標楷體" w:hAnsi="標楷體" w:hint="eastAsia"/>
          <w:sz w:val="28"/>
          <w:szCs w:val="28"/>
        </w:rPr>
        <w:t>敗訴上訴高院，民事法官要促成全面和解卻失敗原因何在，非常令人遺憾。並分享許連景被改判有罪之過程，但不必不捨及悲傷，我會繼續為起碼公義而奮戰不懈，如認同只要說聲「加油」即為最大助力，謝謝啦-WORD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7100D9F" w14:textId="5545FA14" w:rsidR="005C60D0" w:rsidRDefault="00797160" w:rsidP="00AE328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四、今於114-04-09-接到</w:t>
      </w:r>
      <w:r w:rsidR="00CB364D">
        <w:rPr>
          <w:rFonts w:ascii="標楷體" w:eastAsia="標楷體" w:hAnsi="標楷體" w:hint="eastAsia"/>
          <w:sz w:val="28"/>
          <w:szCs w:val="28"/>
        </w:rPr>
        <w:t>雙地政士群組0</w:t>
      </w:r>
      <w:r w:rsidR="00F66591">
        <w:rPr>
          <w:rFonts w:ascii="標楷體" w:eastAsia="標楷體" w:hAnsi="標楷體" w:hint="eastAsia"/>
          <w:sz w:val="28"/>
          <w:szCs w:val="28"/>
        </w:rPr>
        <w:t>00</w:t>
      </w:r>
      <w:r w:rsidR="00CB364D">
        <w:rPr>
          <w:rFonts w:ascii="標楷體" w:eastAsia="標楷體" w:hAnsi="標楷體" w:hint="eastAsia"/>
          <w:sz w:val="28"/>
          <w:szCs w:val="28"/>
        </w:rPr>
        <w:t>兄家員之分享，他是本人在中原唸碩士時(94-100)選修之同學，他從軍中退下，10多來未曾聯絡，今年才聯絡，他非地政士，論文為刑事方面</w:t>
      </w:r>
      <w:r w:rsidR="00AE3289">
        <w:rPr>
          <w:rFonts w:ascii="標楷體" w:eastAsia="標楷體" w:hAnsi="標楷體" w:hint="eastAsia"/>
          <w:sz w:val="28"/>
          <w:szCs w:val="28"/>
        </w:rPr>
        <w:t>，</w:t>
      </w:r>
      <w:r w:rsidR="00CB364D">
        <w:rPr>
          <w:rFonts w:ascii="標楷體" w:eastAsia="標楷體" w:hAnsi="標楷體" w:hint="eastAsia"/>
          <w:sz w:val="28"/>
          <w:szCs w:val="28"/>
        </w:rPr>
        <w:t>從閒聊中發覺其法學素養非常好，及有研究精神乃邀為群組之家員，尤其非常關心本人刑事</w:t>
      </w:r>
      <w:r w:rsidR="00AE3289">
        <w:rPr>
          <w:rFonts w:ascii="標楷體" w:eastAsia="標楷體" w:hAnsi="標楷體" w:hint="eastAsia"/>
          <w:sz w:val="28"/>
          <w:szCs w:val="28"/>
        </w:rPr>
        <w:t>從自訴駁回改判6個月重刑。</w:t>
      </w:r>
    </w:p>
    <w:p w14:paraId="74127457" w14:textId="4797DD7B" w:rsidR="005C60D0" w:rsidRDefault="00AE3289" w:rsidP="00AE3289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五、其實在群組近300成員，熱心參與討論者不多，接到0</w:t>
      </w:r>
      <w:r w:rsidR="006666D7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兄之精闢論述，更令本</w:t>
      </w:r>
      <w:r w:rsidR="001E49F9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敬佩其民法及論述之能力</w:t>
      </w:r>
      <w:r w:rsidR="00170BA0">
        <w:rPr>
          <w:rFonts w:ascii="標楷體" w:eastAsia="標楷體" w:hAnsi="標楷體" w:hint="eastAsia"/>
          <w:sz w:val="28"/>
          <w:szCs w:val="28"/>
        </w:rPr>
        <w:t>。</w:t>
      </w:r>
    </w:p>
    <w:p w14:paraId="73BCAC9A" w14:textId="00D868D0" w:rsidR="00170BA0" w:rsidRPr="006666D7" w:rsidRDefault="00170BA0" w:rsidP="00F66591">
      <w:pPr>
        <w:spacing w:line="440" w:lineRule="exact"/>
        <w:ind w:left="840" w:hangingChars="300" w:hanging="840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170BA0">
        <w:rPr>
          <w:rFonts w:ascii="標楷體" w:eastAsia="標楷體" w:hAnsi="標楷體" w:hint="eastAsia"/>
          <w:sz w:val="28"/>
          <w:szCs w:val="28"/>
        </w:rPr>
        <w:t>21:07 第一公會創會長許連景 我要問作者這句登記義務人為死亡配偶。是你的見解還是他人亦有此說。從整篇法體系我可</w:t>
      </w:r>
      <w:r w:rsidRPr="00170BA0">
        <w:rPr>
          <w:rFonts w:ascii="標楷體" w:eastAsia="標楷體" w:hAnsi="標楷體" w:hint="eastAsia"/>
          <w:sz w:val="28"/>
          <w:szCs w:val="28"/>
        </w:rPr>
        <w:lastRenderedPageBreak/>
        <w:t>以接受。但</w:t>
      </w:r>
      <w:r w:rsidR="006666D7">
        <w:rPr>
          <w:rFonts w:ascii="標楷體" w:eastAsia="標楷體" w:hAnsi="標楷體" w:hint="eastAsia"/>
          <w:sz w:val="28"/>
          <w:szCs w:val="28"/>
        </w:rPr>
        <w:t>如</w:t>
      </w:r>
      <w:r w:rsidRPr="00170BA0">
        <w:rPr>
          <w:rFonts w:ascii="標楷體" w:eastAsia="標楷體" w:hAnsi="標楷體" w:hint="eastAsia"/>
          <w:sz w:val="28"/>
          <w:szCs w:val="28"/>
        </w:rPr>
        <w:t>他人亦有此說，更具說服力。</w:t>
      </w:r>
      <w:r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因為我正在思考要不要向市府請示。</w:t>
      </w:r>
    </w:p>
    <w:p w14:paraId="1AC581D0" w14:textId="4F1147EA" w:rsidR="005C60D0" w:rsidRPr="00337A8D" w:rsidRDefault="00170BA0" w:rsidP="00170BA0">
      <w:pPr>
        <w:spacing w:line="440" w:lineRule="exact"/>
        <w:ind w:leftChars="200" w:left="1040" w:hangingChars="200" w:hanging="560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170BA0">
        <w:rPr>
          <w:rFonts w:ascii="標楷體" w:eastAsia="標楷體" w:hAnsi="標楷體" w:hint="eastAsia"/>
          <w:sz w:val="28"/>
          <w:szCs w:val="28"/>
        </w:rPr>
        <w:t>21:12 666友2298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6591">
        <w:rPr>
          <w:rFonts w:ascii="標楷體" w:eastAsia="標楷體" w:hAnsi="標楷體" w:hint="eastAsia"/>
          <w:sz w:val="28"/>
          <w:szCs w:val="28"/>
        </w:rPr>
        <w:t>000</w:t>
      </w:r>
      <w:r w:rsidRPr="00170BA0">
        <w:rPr>
          <w:rFonts w:ascii="標楷體" w:eastAsia="標楷體" w:hAnsi="標楷體" w:hint="eastAsia"/>
          <w:sz w:val="28"/>
          <w:szCs w:val="28"/>
        </w:rPr>
        <w:t xml:space="preserve"> 許大哥您好：登記義務人為死亡配偶是我個人的想法，與許大哥之前提供的台北範例為被繼承人講的是同一人，只是我認為在</w:t>
      </w:r>
      <w:r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債之</w:t>
      </w:r>
      <w:r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關係中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名稱應為死亡配偶，而非被繼承人，提供許大哥參考。</w:t>
      </w:r>
    </w:p>
    <w:p w14:paraId="62308383" w14:textId="298DDF77" w:rsidR="00130AE3" w:rsidRPr="00F66591" w:rsidRDefault="00130AE3" w:rsidP="00C64C09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F66591"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Pr="00F66591">
        <w:rPr>
          <w:rFonts w:ascii="標楷體" w:eastAsia="標楷體" w:hAnsi="標楷體" w:hint="eastAsia"/>
          <w:sz w:val="28"/>
          <w:szCs w:val="28"/>
        </w:rPr>
        <w:t>從土地登記審查手冊內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政</w:t>
      </w:r>
      <w:r w:rsidRPr="00F66591">
        <w:rPr>
          <w:rFonts w:ascii="標楷體" w:eastAsia="標楷體" w:hAnsi="標楷體" w:hint="eastAsia"/>
          <w:sz w:val="28"/>
          <w:szCs w:val="28"/>
        </w:rPr>
        <w:t>部版及</w:t>
      </w:r>
      <w:bookmarkStart w:id="1" w:name="_Hlk196104974"/>
      <w:r w:rsidR="00C64C09" w:rsidRPr="00F66591">
        <w:rPr>
          <w:rFonts w:ascii="標楷體" w:eastAsia="標楷體" w:hAnsi="標楷體" w:hint="eastAsia"/>
          <w:sz w:val="28"/>
          <w:szCs w:val="28"/>
        </w:rPr>
        <w:t>台北市政府</w:t>
      </w:r>
      <w:bookmarkEnd w:id="1"/>
      <w:r w:rsidR="00C64C09" w:rsidRPr="00F66591">
        <w:rPr>
          <w:rFonts w:ascii="標楷體" w:eastAsia="標楷體" w:hAnsi="標楷體" w:hint="eastAsia"/>
          <w:sz w:val="28"/>
          <w:szCs w:val="28"/>
        </w:rPr>
        <w:t>地政局</w:t>
      </w:r>
      <w:r w:rsidRPr="00F66591">
        <w:rPr>
          <w:rFonts w:ascii="標楷體" w:eastAsia="標楷體" w:hAnsi="標楷體" w:hint="eastAsia"/>
          <w:sz w:val="28"/>
          <w:szCs w:val="28"/>
        </w:rPr>
        <w:t>版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，</w:t>
      </w:r>
      <w:r w:rsidR="00C64C09" w:rsidRPr="006666D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略有不同</w:t>
      </w:r>
      <w:r w:rsidR="00C64C09" w:rsidRPr="006666D7">
        <w:rPr>
          <w:rFonts w:ascii="標楷體" w:eastAsia="標楷體" w:hAnsi="標楷體" w:hint="eastAsia"/>
          <w:b/>
          <w:bCs/>
          <w:sz w:val="28"/>
          <w:szCs w:val="28"/>
        </w:rPr>
        <w:t>，台北市政府版另有規定：1.申報土地移轉現值後,登記義務人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於申請登記前死亡時,得僅由權利人敘明理由</w:t>
      </w:r>
      <w:r w:rsidR="00C64C09"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單獨申請登記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。(土地登記規則第102 條第1 項)，其</w:t>
      </w:r>
      <w:r w:rsidR="00C64C09"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意旨為只要死亡為真實，即可以單獨登記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，</w:t>
      </w:r>
      <w:r w:rsidR="00F66591" w:rsidRPr="00F66591">
        <w:rPr>
          <w:rFonts w:ascii="標楷體" w:eastAsia="標楷體" w:hAnsi="標楷體" w:hint="eastAsia"/>
          <w:sz w:val="28"/>
          <w:szCs w:val="28"/>
        </w:rPr>
        <w:t>因此本案助理依網站台北市政府版範例而辦理登記，</w:t>
      </w:r>
      <w:r w:rsidR="00337A8D">
        <w:rPr>
          <w:rFonts w:ascii="標楷體" w:eastAsia="標楷體" w:hAnsi="標楷體" w:hint="eastAsia"/>
          <w:sz w:val="28"/>
          <w:szCs w:val="28"/>
        </w:rPr>
        <w:t>似</w:t>
      </w:r>
      <w:r w:rsidR="00F66591" w:rsidRPr="00F66591">
        <w:rPr>
          <w:rFonts w:ascii="標楷體" w:eastAsia="標楷體" w:hAnsi="標楷體" w:hint="eastAsia"/>
          <w:sz w:val="28"/>
          <w:szCs w:val="28"/>
        </w:rPr>
        <w:t>有相當可信度，今0</w:t>
      </w:r>
      <w:r w:rsidR="00337A8D">
        <w:rPr>
          <w:rFonts w:ascii="標楷體" w:eastAsia="標楷體" w:hAnsi="標楷體" w:hint="eastAsia"/>
          <w:sz w:val="28"/>
          <w:szCs w:val="28"/>
        </w:rPr>
        <w:t>00</w:t>
      </w:r>
      <w:r w:rsidR="00F66591" w:rsidRPr="00F66591">
        <w:rPr>
          <w:rFonts w:ascii="標楷體" w:eastAsia="標楷體" w:hAnsi="標楷體" w:hint="eastAsia"/>
          <w:sz w:val="28"/>
          <w:szCs w:val="28"/>
        </w:rPr>
        <w:t>兄之論述不謀而合，因為</w:t>
      </w:r>
      <w:r w:rsidR="00337A8D">
        <w:rPr>
          <w:rFonts w:ascii="標楷體" w:eastAsia="標楷體" w:hAnsi="標楷體" w:hint="eastAsia"/>
          <w:sz w:val="28"/>
          <w:szCs w:val="28"/>
        </w:rPr>
        <w:t>尚</w:t>
      </w:r>
      <w:r w:rsidR="00F66591" w:rsidRPr="00F66591">
        <w:rPr>
          <w:rFonts w:ascii="標楷體" w:eastAsia="標楷體" w:hAnsi="標楷體" w:hint="eastAsia"/>
          <w:sz w:val="28"/>
          <w:szCs w:val="28"/>
        </w:rPr>
        <w:t>尚無案例函釋可循，</w:t>
      </w:r>
      <w:r w:rsidR="00337A8D">
        <w:rPr>
          <w:rFonts w:ascii="標楷體" w:eastAsia="標楷體" w:hAnsi="標楷體" w:hint="eastAsia"/>
          <w:sz w:val="28"/>
          <w:szCs w:val="28"/>
        </w:rPr>
        <w:t>中壢地所之補正尚非無據，但經全方探討，本補正案，似</w:t>
      </w:r>
      <w:r w:rsidR="00F66591" w:rsidRPr="00F66591">
        <w:rPr>
          <w:rFonts w:ascii="標楷體" w:eastAsia="標楷體" w:hAnsi="標楷體" w:hint="eastAsia"/>
          <w:sz w:val="28"/>
          <w:szCs w:val="28"/>
        </w:rPr>
        <w:t>值得向上級地政機關，申請研討藉資簡政便及符合法體系之定性。</w:t>
      </w:r>
    </w:p>
    <w:p w14:paraId="1658FD4C" w14:textId="0010A087" w:rsidR="00C64C09" w:rsidRPr="00F66591" w:rsidRDefault="00F66591" w:rsidP="00F66591">
      <w:pPr>
        <w:spacing w:line="44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</w:t>
      </w:r>
      <w:r w:rsidRPr="00F66591">
        <w:rPr>
          <w:rFonts w:ascii="標楷體" w:eastAsia="標楷體" w:hAnsi="標楷體" w:hint="eastAsia"/>
          <w:sz w:val="28"/>
          <w:szCs w:val="28"/>
        </w:rPr>
        <w:t>地記登記規則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第102 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土地權利移轉、設定，依法須申報土地移轉現值者，於申報土地移轉現值後，如登記義務人於申請登記前死亡時，得僅由權利人敘明理由並提出第三十四條規定之文件，</w:t>
      </w:r>
      <w:r w:rsidR="00C64C09" w:rsidRPr="00BD3B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單獨申請登記</w:t>
      </w:r>
      <w:r w:rsidR="00C64C09" w:rsidRPr="00F66591">
        <w:rPr>
          <w:rFonts w:ascii="標楷體" w:eastAsia="標楷體" w:hAnsi="標楷體" w:hint="eastAsia"/>
          <w:sz w:val="28"/>
          <w:szCs w:val="28"/>
        </w:rPr>
        <w:t>。 登記權利人死亡時，得由其繼承人為權利人，敘明理由提出契約書及其他有關證件會同義務人申請登記。</w:t>
      </w:r>
    </w:p>
    <w:p w14:paraId="157B255E" w14:textId="4709A31D" w:rsidR="005C60D0" w:rsidRDefault="00F66591" w:rsidP="00170BA0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70BA0">
        <w:rPr>
          <w:rFonts w:ascii="標楷體" w:eastAsia="標楷體" w:hAnsi="標楷體" w:hint="eastAsia"/>
          <w:sz w:val="28"/>
          <w:szCs w:val="28"/>
        </w:rPr>
        <w:t>、綜上所述，雖以上剩財法律定性之評析，似為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="00170BA0">
        <w:rPr>
          <w:rFonts w:ascii="標楷體" w:eastAsia="標楷體" w:hAnsi="標楷體" w:hint="eastAsia"/>
          <w:sz w:val="28"/>
          <w:szCs w:val="28"/>
        </w:rPr>
        <w:t>其個人之研究心得</w:t>
      </w:r>
      <w:r w:rsidR="00130AE3">
        <w:rPr>
          <w:rFonts w:ascii="標楷體" w:eastAsia="標楷體" w:hAnsi="標楷體" w:hint="eastAsia"/>
          <w:sz w:val="28"/>
          <w:szCs w:val="28"/>
        </w:rPr>
        <w:t>，</w:t>
      </w:r>
      <w:r w:rsidR="00337A8D">
        <w:rPr>
          <w:rFonts w:ascii="標楷體" w:eastAsia="標楷體" w:hAnsi="標楷體" w:hint="eastAsia"/>
          <w:sz w:val="28"/>
          <w:szCs w:val="28"/>
        </w:rPr>
        <w:t>但</w:t>
      </w:r>
      <w:r w:rsidR="00130AE3">
        <w:rPr>
          <w:rFonts w:ascii="標楷體" w:eastAsia="標楷體" w:hAnsi="標楷體" w:hint="eastAsia"/>
          <w:sz w:val="28"/>
          <w:szCs w:val="28"/>
        </w:rPr>
        <w:t>個人完全認同其</w:t>
      </w:r>
      <w:r w:rsidR="00337A8D">
        <w:rPr>
          <w:rFonts w:ascii="標楷體" w:eastAsia="標楷體" w:hAnsi="標楷體" w:hint="eastAsia"/>
          <w:sz w:val="28"/>
          <w:szCs w:val="28"/>
        </w:rPr>
        <w:t>不錯法</w:t>
      </w:r>
      <w:r w:rsidR="00130AE3">
        <w:rPr>
          <w:rFonts w:ascii="標楷體" w:eastAsia="標楷體" w:hAnsi="標楷體" w:hint="eastAsia"/>
          <w:sz w:val="28"/>
          <w:szCs w:val="28"/>
        </w:rPr>
        <w:t>體系之論述，是相當難得之評析，</w:t>
      </w:r>
      <w:r w:rsidR="00130AE3" w:rsidRPr="00BD3B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為此收錄於卓越地政互助網供參及永存</w:t>
      </w:r>
      <w:r w:rsidR="00130AE3">
        <w:rPr>
          <w:rFonts w:ascii="標楷體" w:eastAsia="標楷體" w:hAnsi="標楷體" w:hint="eastAsia"/>
          <w:sz w:val="28"/>
          <w:szCs w:val="28"/>
        </w:rPr>
        <w:t>。</w:t>
      </w:r>
    </w:p>
    <w:p w14:paraId="4F526DD5" w14:textId="77777777" w:rsidR="005C60D0" w:rsidRDefault="005C60D0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F44A59" w14:textId="77777777" w:rsidR="00170BA0" w:rsidRDefault="00170BA0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352780" w14:textId="77777777" w:rsidR="00170BA0" w:rsidRDefault="00170BA0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1D26985" w14:textId="77777777" w:rsidR="00170BA0" w:rsidRDefault="00170BA0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2FB21F4" w14:textId="77777777" w:rsidR="00337A8D" w:rsidRDefault="00337A8D" w:rsidP="005C60D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04C46EE" w14:textId="1C5E915B" w:rsidR="00337A8D" w:rsidRPr="00BD3B8C" w:rsidRDefault="00337A8D" w:rsidP="005C60D0">
      <w:pPr>
        <w:spacing w:line="440" w:lineRule="exact"/>
        <w:rPr>
          <w:rFonts w:ascii="標楷體" w:eastAsia="標楷體" w:hAnsi="標楷體"/>
          <w:color w:val="0070C0"/>
          <w:sz w:val="32"/>
          <w:szCs w:val="32"/>
        </w:rPr>
      </w:pPr>
      <w:r w:rsidRPr="00BD3B8C">
        <w:rPr>
          <w:rFonts w:ascii="標楷體" w:eastAsia="標楷體" w:hAnsi="標楷體" w:hint="eastAsia"/>
          <w:color w:val="0070C0"/>
          <w:sz w:val="32"/>
          <w:szCs w:val="32"/>
        </w:rPr>
        <w:t>000兄之大作如下供分享</w:t>
      </w:r>
    </w:p>
    <w:p w14:paraId="12FA1753" w14:textId="77777777" w:rsidR="007F06DD" w:rsidRDefault="007F06DD" w:rsidP="00BD3B8C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夫妻剩餘財產差額分配請求權基礎下，涉及有關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夫妻雙方</w:t>
      </w:r>
      <w:r w:rsidRPr="007F06DD">
        <w:rPr>
          <w:rFonts w:ascii="標楷體" w:eastAsia="標楷體" w:hAnsi="標楷體" w:hint="eastAsia"/>
          <w:sz w:val="28"/>
          <w:szCs w:val="28"/>
        </w:rPr>
        <w:t>及</w:t>
      </w:r>
      <w:r w:rsidRPr="00337A8D">
        <w:rPr>
          <w:rFonts w:ascii="標楷體" w:eastAsia="標楷體" w:hAnsi="標楷體" w:hint="eastAsia"/>
          <w:b/>
          <w:bCs/>
          <w:sz w:val="28"/>
          <w:szCs w:val="28"/>
        </w:rPr>
        <w:t>遺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產繼承人間法律關係</w:t>
      </w:r>
      <w:r w:rsidRPr="007F06DD">
        <w:rPr>
          <w:rFonts w:ascii="標楷體" w:eastAsia="標楷體" w:hAnsi="標楷體" w:hint="eastAsia"/>
          <w:sz w:val="28"/>
          <w:szCs w:val="28"/>
        </w:rPr>
        <w:t>，討論分析如下，提供參考（債之關係變更繼承關係）：</w:t>
      </w:r>
    </w:p>
    <w:p w14:paraId="633F7C18" w14:textId="610522C0" w:rsidR="007F06DD" w:rsidRDefault="007F06DD" w:rsidP="007F06DD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ㄧ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F06DD">
        <w:rPr>
          <w:rFonts w:ascii="標楷體" w:eastAsia="標楷體" w:hAnsi="標楷體" w:hint="eastAsia"/>
          <w:sz w:val="28"/>
          <w:szCs w:val="28"/>
        </w:rPr>
        <w:t>土地登記</w:t>
      </w:r>
      <w:r w:rsidRPr="00BC1C9E">
        <w:rPr>
          <w:rFonts w:ascii="標楷體" w:eastAsia="標楷體" w:hAnsi="標楷體" w:hint="eastAsia"/>
          <w:color w:val="FF0000"/>
          <w:sz w:val="28"/>
          <w:szCs w:val="28"/>
        </w:rPr>
        <w:t>義務人</w:t>
      </w:r>
      <w:r w:rsidRPr="007F06DD">
        <w:rPr>
          <w:rFonts w:ascii="標楷體" w:eastAsia="標楷體" w:hAnsi="標楷體" w:hint="eastAsia"/>
          <w:sz w:val="28"/>
          <w:szCs w:val="28"/>
        </w:rPr>
        <w:t>定義解釋（實體法律關係）：係指基於登記原因（差額分配請求權）直接喪失不動產</w:t>
      </w:r>
      <w:r w:rsidRPr="00BC1C9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權利或承受其義務之</w:t>
      </w:r>
      <w:r w:rsidRPr="007F06DD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F3FDAF" w14:textId="77777777" w:rsidR="007F06DD" w:rsidRPr="00BC1C9E" w:rsidRDefault="007F06DD" w:rsidP="007F06DD">
      <w:pPr>
        <w:spacing w:line="440" w:lineRule="exact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F06DD">
        <w:rPr>
          <w:rFonts w:ascii="標楷體" w:eastAsia="標楷體" w:hAnsi="標楷體" w:hint="eastAsia"/>
          <w:sz w:val="28"/>
          <w:szCs w:val="28"/>
        </w:rPr>
        <w:t>剩餘財產（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債之關係</w:t>
      </w:r>
      <w:r w:rsidRPr="007F06DD">
        <w:rPr>
          <w:rFonts w:ascii="標楷體" w:eastAsia="標楷體" w:hAnsi="標楷體" w:hint="eastAsia"/>
          <w:sz w:val="28"/>
          <w:szCs w:val="28"/>
        </w:rPr>
        <w:t>）與遺產（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繼承關係</w:t>
      </w:r>
      <w:r w:rsidRPr="007F06DD">
        <w:rPr>
          <w:rFonts w:ascii="標楷體" w:eastAsia="標楷體" w:hAnsi="標楷體" w:hint="eastAsia"/>
          <w:sz w:val="28"/>
          <w:szCs w:val="28"/>
        </w:rPr>
        <w:t>）不同：夫妻剩餘財產不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是死亡配偶遺產</w:t>
      </w:r>
      <w:r w:rsidRPr="007F06DD">
        <w:rPr>
          <w:rFonts w:ascii="標楷體" w:eastAsia="標楷體" w:hAnsi="標楷體" w:hint="eastAsia"/>
          <w:sz w:val="28"/>
          <w:szCs w:val="28"/>
        </w:rPr>
        <w:t>，無繼承問題，就夫妻剩餘財產而言，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死亡配偶與遺產繼承人間無直接法律關係存在。</w:t>
      </w:r>
    </w:p>
    <w:p w14:paraId="24AE3E98" w14:textId="77777777" w:rsidR="007F06DD" w:rsidRDefault="007F06DD" w:rsidP="007F06DD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F06DD">
        <w:rPr>
          <w:rFonts w:ascii="標楷體" w:eastAsia="標楷體" w:hAnsi="標楷體" w:hint="eastAsia"/>
          <w:sz w:val="28"/>
          <w:szCs w:val="28"/>
        </w:rPr>
        <w:t>差額分配請求權性質（債之關係）：屬於債權性質，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具債權相對性</w:t>
      </w:r>
      <w:r w:rsidRPr="00337A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7F06DD">
        <w:rPr>
          <w:rFonts w:ascii="標楷體" w:eastAsia="標楷體" w:hAnsi="標楷體" w:hint="eastAsia"/>
          <w:sz w:val="28"/>
          <w:szCs w:val="28"/>
        </w:rPr>
        <w:t>使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法律關係僅存在於夫妻雙方</w:t>
      </w:r>
    </w:p>
    <w:p w14:paraId="14F41258" w14:textId="77777777" w:rsidR="007F06DD" w:rsidRDefault="007F06DD" w:rsidP="007F06DD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F06DD">
        <w:rPr>
          <w:rFonts w:ascii="標楷體" w:eastAsia="標楷體" w:hAnsi="標楷體" w:hint="eastAsia"/>
          <w:sz w:val="28"/>
          <w:szCs w:val="28"/>
        </w:rPr>
        <w:t>差額分配請求權作用（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債之關係轉變繼承關係</w:t>
      </w:r>
      <w:r w:rsidRPr="007F06DD">
        <w:rPr>
          <w:rFonts w:ascii="標楷體" w:eastAsia="標楷體" w:hAnsi="標楷體" w:hint="eastAsia"/>
          <w:sz w:val="28"/>
          <w:szCs w:val="28"/>
        </w:rPr>
        <w:t>）：將夫妻剩餘財產，藉由差額分配請求權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進行清算</w:t>
      </w:r>
      <w:r w:rsidRPr="007F06DD">
        <w:rPr>
          <w:rFonts w:ascii="標楷體" w:eastAsia="標楷體" w:hAnsi="標楷體" w:hint="eastAsia"/>
          <w:sz w:val="28"/>
          <w:szCs w:val="28"/>
        </w:rPr>
        <w:t>，而與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死亡配偶遺產分離</w:t>
      </w:r>
      <w:r w:rsidRPr="007F06DD">
        <w:rPr>
          <w:rFonts w:ascii="標楷體" w:eastAsia="標楷體" w:hAnsi="標楷體" w:hint="eastAsia"/>
          <w:sz w:val="28"/>
          <w:szCs w:val="28"/>
        </w:rPr>
        <w:t>，用以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確定死亡配偶遺產的範圍</w:t>
      </w:r>
      <w:r w:rsidRPr="007F06DD">
        <w:rPr>
          <w:rFonts w:ascii="標楷體" w:eastAsia="標楷體" w:hAnsi="標楷體" w:hint="eastAsia"/>
          <w:sz w:val="28"/>
          <w:szCs w:val="28"/>
        </w:rPr>
        <w:t>，非使遺產繼承人直接喪失不動產權利或承受其義務，</w:t>
      </w:r>
    </w:p>
    <w:p w14:paraId="606F3592" w14:textId="044D1A33" w:rsidR="007F06DD" w:rsidRDefault="007F06DD" w:rsidP="007F06DD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F06DD">
        <w:rPr>
          <w:rFonts w:ascii="標楷體" w:eastAsia="標楷體" w:hAnsi="標楷體" w:hint="eastAsia"/>
          <w:sz w:val="28"/>
          <w:szCs w:val="28"/>
        </w:rPr>
        <w:t>登記程序設計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無關實體法律關係</w:t>
      </w:r>
      <w:r w:rsidRPr="007F06DD">
        <w:rPr>
          <w:rFonts w:ascii="標楷體" w:eastAsia="標楷體" w:hAnsi="標楷體" w:hint="eastAsia"/>
          <w:sz w:val="28"/>
          <w:szCs w:val="28"/>
        </w:rPr>
        <w:t>：申請登記檢附證明文件為何，是否需經全體繼承人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會同申請</w:t>
      </w:r>
      <w:r w:rsidR="003A1C28">
        <w:rPr>
          <w:rFonts w:ascii="標楷體" w:eastAsia="標楷體" w:hAnsi="標楷體" w:hint="eastAsia"/>
          <w:sz w:val="28"/>
          <w:szCs w:val="28"/>
        </w:rPr>
        <w:t>？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是否需經同意</w:t>
      </w:r>
      <w:r w:rsidR="003A1C28">
        <w:rPr>
          <w:rFonts w:ascii="標楷體" w:eastAsia="標楷體" w:hAnsi="標楷體" w:hint="eastAsia"/>
          <w:sz w:val="28"/>
          <w:szCs w:val="28"/>
        </w:rPr>
        <w:t>？</w:t>
      </w:r>
      <w:r w:rsidRPr="007F06DD">
        <w:rPr>
          <w:rFonts w:ascii="標楷體" w:eastAsia="標楷體" w:hAnsi="標楷體" w:hint="eastAsia"/>
          <w:sz w:val="28"/>
          <w:szCs w:val="28"/>
        </w:rPr>
        <w:t>等登記程序設計，無關遺產繼承人實體法律關係，</w:t>
      </w:r>
    </w:p>
    <w:p w14:paraId="00943334" w14:textId="77777777" w:rsidR="007F06DD" w:rsidRPr="003A1C28" w:rsidRDefault="007F06DD" w:rsidP="007F06DD">
      <w:pPr>
        <w:spacing w:line="44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3A1C28">
        <w:rPr>
          <w:rFonts w:ascii="標楷體" w:eastAsia="標楷體" w:hAnsi="標楷體" w:hint="eastAsia"/>
          <w:b/>
          <w:bCs/>
          <w:sz w:val="28"/>
          <w:szCs w:val="28"/>
        </w:rPr>
        <w:t>六、相關討論結論如下：</w:t>
      </w:r>
    </w:p>
    <w:p w14:paraId="3988DF9C" w14:textId="77777777" w:rsidR="007F06DD" w:rsidRDefault="007F06DD" w:rsidP="007F06DD">
      <w:pPr>
        <w:spacing w:line="44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（ㄧ）夫妻剩餘財產不是死亡配偶遺產，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無繼承問題</w:t>
      </w:r>
      <w:r w:rsidRPr="007F06DD">
        <w:rPr>
          <w:rFonts w:ascii="標楷體" w:eastAsia="標楷體" w:hAnsi="標楷體" w:hint="eastAsia"/>
          <w:sz w:val="28"/>
          <w:szCs w:val="28"/>
        </w:rPr>
        <w:t>，死亡配偶與遺產繼承人間，無直接法律關係存在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D772060" w14:textId="2543B93A" w:rsidR="00BC1C9E" w:rsidRDefault="007F06DD" w:rsidP="00BC1C9E">
      <w:pPr>
        <w:spacing w:line="440" w:lineRule="exact"/>
        <w:ind w:leftChars="199" w:left="1038" w:hangingChars="200" w:hanging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(二)差額分配請求權的性質：使法律關係僅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存在於夫妻雙</w:t>
      </w:r>
      <w:r w:rsidR="00BC1C9E"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</w:t>
      </w:r>
      <w:r w:rsidR="00BC1C9E">
        <w:rPr>
          <w:rFonts w:ascii="標楷體" w:eastAsia="標楷體" w:hAnsi="標楷體" w:hint="eastAsia"/>
          <w:sz w:val="28"/>
          <w:szCs w:val="28"/>
        </w:rPr>
        <w:t>。</w:t>
      </w:r>
    </w:p>
    <w:p w14:paraId="3382B55A" w14:textId="5DF9A68C" w:rsidR="007F06DD" w:rsidRDefault="007F06DD" w:rsidP="00BC1C9E">
      <w:pPr>
        <w:spacing w:line="440" w:lineRule="exact"/>
        <w:ind w:leftChars="199" w:left="1038" w:hangingChars="200" w:hanging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(三）差額分配請求權作用，其直接喪失不動產權利或承受其義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1C9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06DD">
        <w:rPr>
          <w:rFonts w:ascii="標楷體" w:eastAsia="標楷體" w:hAnsi="標楷體" w:hint="eastAsia"/>
          <w:sz w:val="28"/>
          <w:szCs w:val="28"/>
        </w:rPr>
        <w:t>務之人為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剩餘財產較多之配偶</w:t>
      </w:r>
      <w:r w:rsidRPr="007F06DD">
        <w:rPr>
          <w:rFonts w:ascii="標楷體" w:eastAsia="標楷體" w:hAnsi="標楷體" w:hint="eastAsia"/>
          <w:sz w:val="28"/>
          <w:szCs w:val="28"/>
        </w:rPr>
        <w:t>（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死亡配偶剩餘財產較多</w:t>
      </w:r>
      <w:r w:rsidRPr="007F06DD">
        <w:rPr>
          <w:rFonts w:ascii="標楷體" w:eastAsia="標楷體" w:hAnsi="標楷體" w:hint="eastAsia"/>
          <w:sz w:val="28"/>
          <w:szCs w:val="28"/>
        </w:rPr>
        <w:t>，</w:t>
      </w:r>
      <w:r w:rsidRPr="007F06DD">
        <w:rPr>
          <w:rFonts w:ascii="標楷體" w:eastAsia="標楷體" w:hAnsi="標楷體" w:hint="eastAsia"/>
          <w:sz w:val="28"/>
          <w:szCs w:val="28"/>
        </w:rPr>
        <w:lastRenderedPageBreak/>
        <w:t>生存配偶才會主動提出申請，並取得</w:t>
      </w:r>
      <w:r w:rsidRPr="003A1C28">
        <w:rPr>
          <w:rFonts w:ascii="標楷體" w:eastAsia="標楷體" w:hAnsi="標楷體" w:hint="eastAsia"/>
          <w:color w:val="FF0000"/>
          <w:sz w:val="28"/>
          <w:szCs w:val="28"/>
        </w:rPr>
        <w:t>節稅利益</w:t>
      </w:r>
      <w:r w:rsidRPr="007F06D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D8F72BA" w14:textId="77777777" w:rsidR="007F06DD" w:rsidRDefault="007F06DD" w:rsidP="007F06DD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（四）登記程序的設計，無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關遺產繼承人實體法律關係</w:t>
      </w:r>
      <w:r w:rsidRPr="007F06DD">
        <w:rPr>
          <w:rFonts w:ascii="標楷體" w:eastAsia="標楷體" w:hAnsi="標楷體" w:hint="eastAsia"/>
          <w:sz w:val="28"/>
          <w:szCs w:val="28"/>
        </w:rPr>
        <w:t>，</w:t>
      </w:r>
    </w:p>
    <w:p w14:paraId="6AD05B61" w14:textId="77777777" w:rsidR="00BC1C9E" w:rsidRDefault="007F06DD" w:rsidP="00BC1C9E">
      <w:pPr>
        <w:spacing w:line="44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（五）差額分配請求權基礎下，涉及夫妻雙方與遺產繼承人間法律關係，結論分析如下（債之關係請求權的實體法律關係）：</w:t>
      </w:r>
    </w:p>
    <w:p w14:paraId="1C330727" w14:textId="77777777" w:rsidR="00BC1C9E" w:rsidRDefault="007F06DD" w:rsidP="00BC1C9E">
      <w:pPr>
        <w:spacing w:line="440" w:lineRule="exact"/>
        <w:ind w:leftChars="500" w:left="1200" w:firstLineChars="100" w:firstLine="28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1,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登記權利人</w:t>
      </w:r>
      <w:r w:rsidRPr="007F06DD">
        <w:rPr>
          <w:rFonts w:ascii="標楷體" w:eastAsia="標楷體" w:hAnsi="標楷體" w:hint="eastAsia"/>
          <w:sz w:val="28"/>
          <w:szCs w:val="28"/>
        </w:rPr>
        <w:t>為生存配偶，</w:t>
      </w:r>
    </w:p>
    <w:p w14:paraId="3DED0504" w14:textId="77777777" w:rsidR="00BC1C9E" w:rsidRDefault="007F06DD" w:rsidP="00BC1C9E">
      <w:pPr>
        <w:spacing w:line="440" w:lineRule="exact"/>
        <w:ind w:leftChars="500" w:left="1200" w:firstLineChars="100" w:firstLine="28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2,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登記義務人</w:t>
      </w:r>
      <w:r w:rsidRPr="007F06DD">
        <w:rPr>
          <w:rFonts w:ascii="標楷體" w:eastAsia="標楷體" w:hAnsi="標楷體" w:hint="eastAsia"/>
          <w:sz w:val="28"/>
          <w:szCs w:val="28"/>
        </w:rPr>
        <w:t>為死亡配偶，</w:t>
      </w:r>
    </w:p>
    <w:p w14:paraId="427B1E14" w14:textId="77777777" w:rsidR="00BC1C9E" w:rsidRDefault="007F06DD" w:rsidP="00BC1C9E">
      <w:pPr>
        <w:spacing w:line="440" w:lineRule="exact"/>
        <w:ind w:leftChars="500" w:left="1200" w:firstLineChars="100" w:firstLine="28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3,</w:t>
      </w:r>
      <w:r w:rsidRPr="00337A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登記利害關係人</w:t>
      </w:r>
      <w:r w:rsidRPr="007F06DD">
        <w:rPr>
          <w:rFonts w:ascii="標楷體" w:eastAsia="標楷體" w:hAnsi="標楷體" w:hint="eastAsia"/>
          <w:sz w:val="28"/>
          <w:szCs w:val="28"/>
        </w:rPr>
        <w:t>為遺產繼承人，</w:t>
      </w:r>
    </w:p>
    <w:p w14:paraId="3E7BAC40" w14:textId="48E6348F" w:rsidR="007F06DD" w:rsidRPr="003A1C28" w:rsidRDefault="007F06DD" w:rsidP="00BC1C9E">
      <w:pPr>
        <w:spacing w:line="440" w:lineRule="exact"/>
        <w:ind w:left="426" w:hangingChars="152" w:hanging="42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七,附記關鍵爭點說明：就夫妻剩餘財產而言，夫妻雙方與遺產繼承人需藉由差額分配請求權，進</w:t>
      </w:r>
      <w:r w:rsidRPr="003A1C28">
        <w:rPr>
          <w:rFonts w:ascii="標楷體" w:eastAsia="標楷體" w:hAnsi="標楷體" w:hint="eastAsia"/>
          <w:color w:val="FF0000"/>
          <w:sz w:val="28"/>
          <w:szCs w:val="28"/>
        </w:rPr>
        <w:t>行清算分離夫妻剩餘財產</w:t>
      </w:r>
      <w:r w:rsidRPr="003A1C28">
        <w:rPr>
          <w:rFonts w:ascii="標楷體" w:eastAsia="標楷體" w:hAnsi="標楷體" w:hint="eastAsia"/>
          <w:sz w:val="28"/>
          <w:szCs w:val="28"/>
        </w:rPr>
        <w:t>，</w:t>
      </w:r>
      <w:r w:rsidRPr="003A1C28">
        <w:rPr>
          <w:rFonts w:ascii="標楷體" w:eastAsia="標楷體" w:hAnsi="標楷體" w:hint="eastAsia"/>
          <w:color w:val="FF0000"/>
          <w:sz w:val="28"/>
          <w:szCs w:val="28"/>
        </w:rPr>
        <w:t>改變部</w:t>
      </w:r>
      <w:r w:rsidRPr="003A1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份剩餘財產成為遺產</w:t>
      </w:r>
      <w:r w:rsidRPr="003A1C2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7F06DD">
        <w:rPr>
          <w:rFonts w:ascii="標楷體" w:eastAsia="標楷體" w:hAnsi="標楷體" w:hint="eastAsia"/>
          <w:sz w:val="28"/>
          <w:szCs w:val="28"/>
        </w:rPr>
        <w:t>而使權利本質發生改變，並使其實體法律關係由</w:t>
      </w:r>
      <w:r w:rsidRPr="003A1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債之關係變更為繼承關係</w:t>
      </w:r>
      <w:r w:rsidRPr="003A1C2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3A1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並確定其範圍</w:t>
      </w:r>
      <w:r w:rsidRPr="007F06DD">
        <w:rPr>
          <w:rFonts w:ascii="標楷體" w:eastAsia="標楷體" w:hAnsi="標楷體" w:hint="eastAsia"/>
          <w:sz w:val="28"/>
          <w:szCs w:val="28"/>
        </w:rPr>
        <w:t>，而使生存配偶（繼承人：權利人）與死亡配偶（被繼承人：義務人）及其他繼承人（權利人）在實體法律關係因而</w:t>
      </w:r>
      <w:r w:rsidRPr="003A1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產生權利與義務的聯結）</w:t>
      </w:r>
      <w:r w:rsidRPr="007F06DD">
        <w:rPr>
          <w:rFonts w:ascii="標楷體" w:eastAsia="標楷體" w:hAnsi="標楷體" w:hint="eastAsia"/>
          <w:sz w:val="28"/>
          <w:szCs w:val="28"/>
        </w:rPr>
        <w:t>。從以上觀察得知，審查手冊有關部份（剩餘財產差額分配登記權利人及義務人（離婚配偶或全體繼承人）</w:t>
      </w:r>
      <w:r w:rsidRPr="003A1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會同申請登記）是否有修正必要，有討論空間。</w:t>
      </w:r>
    </w:p>
    <w:p w14:paraId="2B13B690" w14:textId="298BEF0A" w:rsidR="007F06DD" w:rsidRPr="007F06DD" w:rsidRDefault="007F06DD" w:rsidP="00337A8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F06DD">
        <w:rPr>
          <w:rFonts w:ascii="標楷體" w:eastAsia="標楷體" w:hAnsi="標楷體" w:hint="eastAsia"/>
          <w:sz w:val="28"/>
          <w:szCs w:val="28"/>
        </w:rPr>
        <w:t>2025年4月9日 週三</w:t>
      </w:r>
    </w:p>
    <w:p w14:paraId="38AD14C9" w14:textId="77777777" w:rsidR="007F06DD" w:rsidRDefault="007F06DD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2522952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8D3CFA5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ABDF897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DD1C89A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FE7D4AE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C389BF2" w14:textId="77777777" w:rsidR="00A613AE" w:rsidRDefault="00A613AE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27EEE8" w14:textId="77777777" w:rsidR="00170BA0" w:rsidRDefault="00170BA0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0CBAA1D" w14:textId="77777777" w:rsidR="00130AE3" w:rsidRDefault="00130AE3" w:rsidP="007F06D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A560625" w14:textId="719599A4" w:rsidR="00A613AE" w:rsidRPr="00931B1D" w:rsidRDefault="005C60D0" w:rsidP="007F06DD">
      <w:pPr>
        <w:spacing w:line="440" w:lineRule="exact"/>
        <w:rPr>
          <w:rFonts w:ascii="標楷體" w:eastAsia="標楷體" w:hAnsi="標楷體"/>
          <w:color w:val="0070C0"/>
          <w:sz w:val="36"/>
          <w:szCs w:val="36"/>
        </w:rPr>
      </w:pPr>
      <w:r w:rsidRPr="00931B1D">
        <w:rPr>
          <w:rFonts w:ascii="標楷體" w:eastAsia="標楷體" w:hAnsi="標楷體" w:hint="eastAsia"/>
          <w:color w:val="0070C0"/>
          <w:sz w:val="36"/>
          <w:szCs w:val="36"/>
        </w:rPr>
        <w:t>貳、</w:t>
      </w:r>
      <w:r w:rsidR="00337A8D" w:rsidRPr="00931B1D">
        <w:rPr>
          <w:rFonts w:ascii="標楷體" w:eastAsia="標楷體" w:hAnsi="標楷體" w:hint="eastAsia"/>
          <w:color w:val="0070C0"/>
          <w:sz w:val="36"/>
          <w:szCs w:val="36"/>
        </w:rPr>
        <w:t>不同版本之土地登記審查手冊</w:t>
      </w:r>
    </w:p>
    <w:p w14:paraId="1B4FBAC6" w14:textId="667F8AE4" w:rsidR="00A613AE" w:rsidRPr="002351FD" w:rsidRDefault="00A613AE" w:rsidP="002351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1B1D">
        <w:rPr>
          <w:rFonts w:ascii="標楷體" w:eastAsia="標楷體" w:hAnsi="標楷體" w:hint="eastAsia"/>
          <w:color w:val="0070C0"/>
          <w:sz w:val="32"/>
          <w:szCs w:val="32"/>
        </w:rPr>
        <w:t>212053-土地登記審查手冊-</w:t>
      </w:r>
      <w:bookmarkStart w:id="2" w:name="_Hlk196104943"/>
      <w:r w:rsidRPr="00931B1D">
        <w:rPr>
          <w:rFonts w:ascii="標楷體" w:eastAsia="標楷體" w:hAnsi="標楷體" w:hint="eastAsia"/>
          <w:color w:val="0070C0"/>
          <w:sz w:val="32"/>
          <w:szCs w:val="32"/>
        </w:rPr>
        <w:t>台北市政府地政局</w:t>
      </w:r>
      <w:bookmarkEnd w:id="2"/>
      <w:r w:rsidRPr="00931B1D">
        <w:rPr>
          <w:rFonts w:ascii="標楷體" w:eastAsia="標楷體" w:hAnsi="標楷體" w:hint="eastAsia"/>
          <w:color w:val="0070C0"/>
          <w:sz w:val="32"/>
          <w:szCs w:val="32"/>
        </w:rPr>
        <w:t>編</w:t>
      </w:r>
      <w:r w:rsidRPr="002351FD">
        <w:rPr>
          <w:rFonts w:ascii="標楷體" w:eastAsia="標楷體" w:hAnsi="標楷體" w:hint="eastAsia"/>
          <w:sz w:val="28"/>
          <w:szCs w:val="28"/>
        </w:rPr>
        <w:t>印-111年11月</w:t>
      </w:r>
    </w:p>
    <w:p w14:paraId="5210C0A7" w14:textId="57BA251C" w:rsidR="005C60D0" w:rsidRPr="002351FD" w:rsidRDefault="00931B1D" w:rsidP="00931B1D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5C60D0" w:rsidRPr="002351FD">
        <w:rPr>
          <w:rFonts w:ascii="標楷體" w:eastAsia="標楷體" w:hAnsi="標楷體" w:hint="eastAsia"/>
          <w:sz w:val="28"/>
          <w:szCs w:val="28"/>
        </w:rPr>
        <w:t>261頁</w:t>
      </w:r>
    </w:p>
    <w:p w14:paraId="699F4BE7" w14:textId="191C7460" w:rsidR="005C60D0" w:rsidRPr="002351FD" w:rsidRDefault="005C60D0" w:rsidP="00931B1D">
      <w:pPr>
        <w:autoSpaceDE w:val="0"/>
        <w:autoSpaceDN w:val="0"/>
        <w:adjustRightInd w:val="0"/>
        <w:spacing w:after="0" w:line="440" w:lineRule="exact"/>
        <w:ind w:firstLineChars="100" w:firstLine="280"/>
        <w:rPr>
          <w:rFonts w:ascii="標楷體" w:eastAsia="標楷體" w:hAnsi="標楷體" w:cs="#bc#d0#b7#a2#c5#e9"/>
          <w:kern w:val="0"/>
          <w:sz w:val="28"/>
          <w:szCs w:val="28"/>
        </w:rPr>
      </w:pP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申請頇知</w:t>
      </w:r>
    </w:p>
    <w:p w14:paraId="1F2FCD8A" w14:textId="77777777" w:rsidR="005C60D0" w:rsidRPr="002351FD" w:rsidRDefault="005C60D0" w:rsidP="00931B1D">
      <w:pPr>
        <w:autoSpaceDE w:val="0"/>
        <w:autoSpaceDN w:val="0"/>
        <w:adjustRightInd w:val="0"/>
        <w:spacing w:after="0" w:line="440" w:lineRule="exact"/>
        <w:ind w:firstLineChars="100" w:firstLine="280"/>
        <w:rPr>
          <w:rFonts w:ascii="標楷體" w:eastAsia="標楷體" w:hAnsi="標楷體" w:cs="#bc#d0#b7#a2#c5#e9"/>
          <w:kern w:val="0"/>
          <w:sz w:val="28"/>
          <w:szCs w:val="28"/>
        </w:rPr>
      </w:pP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一、申請人</w:t>
      </w:r>
    </w:p>
    <w:p w14:paraId="07ECDAD6" w14:textId="6C156757" w:rsidR="005C60D0" w:rsidRPr="002351FD" w:rsidRDefault="005C60D0" w:rsidP="00931B1D">
      <w:pPr>
        <w:autoSpaceDE w:val="0"/>
        <w:autoSpaceDN w:val="0"/>
        <w:adjustRightInd w:val="0"/>
        <w:spacing w:after="0" w:line="440" w:lineRule="exact"/>
        <w:ind w:leftChars="300" w:left="1280" w:hangingChars="200" w:hanging="560"/>
        <w:rPr>
          <w:rFonts w:ascii="標楷體" w:eastAsia="標楷體" w:hAnsi="標楷體" w:cs="#bc#d0#b7#a2#c5#e9"/>
          <w:kern w:val="0"/>
          <w:sz w:val="28"/>
          <w:szCs w:val="28"/>
        </w:rPr>
      </w:pP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(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一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)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會同申請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: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由權利人及義務人會同申請。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(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土地登記規則</w:t>
      </w:r>
      <w:r w:rsidR="00931B1D">
        <w:rPr>
          <w:rFonts w:ascii="標楷體" w:eastAsia="標楷體" w:hAnsi="標楷體" w:cs="#bc#d0#b7#a2#c5#e9" w:hint="eastAsia"/>
          <w:kern w:val="0"/>
          <w:sz w:val="28"/>
          <w:szCs w:val="28"/>
        </w:rPr>
        <w:t xml:space="preserve">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第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26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條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)</w:t>
      </w:r>
    </w:p>
    <w:p w14:paraId="249403F5" w14:textId="77777777" w:rsidR="005C60D0" w:rsidRPr="00931B1D" w:rsidRDefault="005C60D0" w:rsidP="00931B1D">
      <w:pPr>
        <w:autoSpaceDE w:val="0"/>
        <w:autoSpaceDN w:val="0"/>
        <w:adjustRightInd w:val="0"/>
        <w:spacing w:after="0" w:line="440" w:lineRule="exact"/>
        <w:ind w:firstLineChars="300" w:firstLine="840"/>
        <w:rPr>
          <w:rFonts w:ascii="標楷體" w:eastAsia="標楷體" w:hAnsi="標楷體" w:cs="#bc#d0#b7#a2#c5#e9"/>
          <w:b/>
          <w:bCs/>
          <w:color w:val="FF0000"/>
          <w:kern w:val="0"/>
          <w:sz w:val="28"/>
          <w:szCs w:val="28"/>
        </w:rPr>
      </w:pP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(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二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)</w:t>
      </w:r>
      <w:r w:rsidRPr="00931B1D">
        <w:rPr>
          <w:rFonts w:ascii="標楷體" w:eastAsia="標楷體" w:hAnsi="標楷體" w:cs="#bc#d0#b7#a2#c5#e9" w:hint="eastAsia"/>
          <w:b/>
          <w:bCs/>
          <w:color w:val="FF0000"/>
          <w:kern w:val="0"/>
          <w:sz w:val="28"/>
          <w:szCs w:val="28"/>
        </w:rPr>
        <w:t>單獨申請</w:t>
      </w:r>
    </w:p>
    <w:p w14:paraId="11105142" w14:textId="08D33116" w:rsidR="005C60D0" w:rsidRPr="002351FD" w:rsidRDefault="005C60D0" w:rsidP="00931B1D">
      <w:pPr>
        <w:autoSpaceDE w:val="0"/>
        <w:autoSpaceDN w:val="0"/>
        <w:adjustRightInd w:val="0"/>
        <w:spacing w:after="0" w:line="440" w:lineRule="exact"/>
        <w:ind w:leftChars="500" w:left="1480" w:hangingChars="100" w:hanging="280"/>
        <w:rPr>
          <w:rFonts w:ascii="標楷體" w:eastAsia="標楷體" w:hAnsi="標楷體" w:cs="#bc#d0#b7#a2#c5#e9"/>
          <w:kern w:val="0"/>
          <w:sz w:val="28"/>
          <w:szCs w:val="28"/>
        </w:rPr>
      </w:pP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1.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申報土地移轉現值後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,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登記義務人於申請登記前死亡</w:t>
      </w:r>
      <w:r w:rsidR="00931B1D">
        <w:rPr>
          <w:rFonts w:ascii="標楷體" w:eastAsia="標楷體" w:hAnsi="標楷體" w:cs="#bc#d0#b7#a2#c5#e9" w:hint="eastAsia"/>
          <w:kern w:val="0"/>
          <w:sz w:val="28"/>
          <w:szCs w:val="28"/>
        </w:rPr>
        <w:t xml:space="preserve">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時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,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得僅由權利人敘明理由單獨申請登記。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(</w:t>
      </w:r>
      <w:r w:rsidRPr="00931B1D">
        <w:rPr>
          <w:rFonts w:ascii="標楷體" w:eastAsia="標楷體" w:hAnsi="標楷體" w:cs="#bc#d0#b7#a2#c5#e9" w:hint="eastAsia"/>
          <w:b/>
          <w:bCs/>
          <w:color w:val="FF0000"/>
          <w:kern w:val="0"/>
          <w:sz w:val="28"/>
          <w:szCs w:val="28"/>
        </w:rPr>
        <w:t>土地登記規則第</w:t>
      </w:r>
      <w:r w:rsidRPr="00931B1D">
        <w:rPr>
          <w:rFonts w:ascii="標楷體" w:eastAsia="標楷體" w:hAnsi="標楷體" w:cs="#bc#d0#b7#a2#c5#e9"/>
          <w:b/>
          <w:bCs/>
          <w:color w:val="FF0000"/>
          <w:kern w:val="0"/>
          <w:sz w:val="28"/>
          <w:szCs w:val="28"/>
        </w:rPr>
        <w:t xml:space="preserve">102 </w:t>
      </w:r>
      <w:r w:rsidRPr="00931B1D">
        <w:rPr>
          <w:rFonts w:ascii="標楷體" w:eastAsia="標楷體" w:hAnsi="標楷體" w:cs="#bc#d0#b7#a2#c5#e9" w:hint="eastAsia"/>
          <w:b/>
          <w:bCs/>
          <w:color w:val="FF0000"/>
          <w:kern w:val="0"/>
          <w:sz w:val="28"/>
          <w:szCs w:val="28"/>
        </w:rPr>
        <w:t>條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第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 xml:space="preserve">1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項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)</w:t>
      </w:r>
    </w:p>
    <w:p w14:paraId="5A09D77C" w14:textId="35D2BFC5" w:rsidR="00A613AE" w:rsidRPr="002351FD" w:rsidRDefault="005C60D0" w:rsidP="00931B1D">
      <w:pPr>
        <w:autoSpaceDE w:val="0"/>
        <w:autoSpaceDN w:val="0"/>
        <w:adjustRightInd w:val="0"/>
        <w:spacing w:after="0"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2.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因法院判決確定者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,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得僅由權利人單獨申請登記。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(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土地</w:t>
      </w:r>
      <w:r w:rsidR="00931B1D">
        <w:rPr>
          <w:rFonts w:ascii="標楷體" w:eastAsia="標楷體" w:hAnsi="標楷體" w:cs="#bc#d0#b7#a2#c5#e9" w:hint="eastAsia"/>
          <w:kern w:val="0"/>
          <w:sz w:val="28"/>
          <w:szCs w:val="28"/>
        </w:rPr>
        <w:t xml:space="preserve">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登記規則第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 xml:space="preserve">27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條第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 xml:space="preserve">4 </w:t>
      </w:r>
      <w:r w:rsidRPr="002351FD">
        <w:rPr>
          <w:rFonts w:ascii="標楷體" w:eastAsia="標楷體" w:hAnsi="標楷體" w:cs="#bc#d0#b7#a2#c5#e9" w:hint="eastAsia"/>
          <w:kern w:val="0"/>
          <w:sz w:val="28"/>
          <w:szCs w:val="28"/>
        </w:rPr>
        <w:t>款</w:t>
      </w:r>
      <w:r w:rsidRPr="002351FD">
        <w:rPr>
          <w:rFonts w:ascii="標楷體" w:eastAsia="標楷體" w:hAnsi="標楷體" w:cs="#bc#d0#b7#a2#c5#e9"/>
          <w:kern w:val="0"/>
          <w:sz w:val="28"/>
          <w:szCs w:val="28"/>
        </w:rPr>
        <w:t>)</w:t>
      </w:r>
    </w:p>
    <w:p w14:paraId="75B39AE3" w14:textId="77777777" w:rsidR="005C60D0" w:rsidRPr="002351FD" w:rsidRDefault="005C60D0" w:rsidP="002351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516C225" w14:textId="50B5D76C" w:rsidR="005C60D0" w:rsidRPr="002351FD" w:rsidRDefault="005C60D0" w:rsidP="00931B1D">
      <w:pPr>
        <w:spacing w:line="440" w:lineRule="exact"/>
        <w:ind w:left="1281" w:hangingChars="400" w:hanging="1281"/>
        <w:rPr>
          <w:rFonts w:ascii="標楷體" w:eastAsia="標楷體" w:hAnsi="標楷體"/>
          <w:sz w:val="28"/>
          <w:szCs w:val="28"/>
        </w:rPr>
      </w:pPr>
      <w:r w:rsidRPr="00931B1D">
        <w:rPr>
          <w:rFonts w:ascii="標楷體" w:eastAsia="標楷體" w:hAnsi="標楷體" w:cs="Arial"/>
          <w:b/>
          <w:bCs/>
          <w:color w:val="0070C0"/>
          <w:sz w:val="32"/>
          <w:szCs w:val="32"/>
          <w:shd w:val="clear" w:color="auto" w:fill="FFFFFF"/>
        </w:rPr>
        <w:t>212049-3111004-1-內政部地政司-土地登記審查手冊</w:t>
      </w:r>
      <w:r w:rsidRPr="002351FD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（上冊）word 版-111年12月-會員</w:t>
      </w:r>
      <w:r w:rsidR="002351FD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第</w:t>
      </w:r>
      <w:r w:rsidRPr="002351FD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402</w:t>
      </w:r>
      <w:r w:rsidR="002351FD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頁</w:t>
      </w:r>
    </w:p>
    <w:p w14:paraId="67888E9A" w14:textId="77777777" w:rsidR="005C60D0" w:rsidRPr="002351FD" w:rsidRDefault="005C60D0" w:rsidP="00931B1D">
      <w:pPr>
        <w:rPr>
          <w:rFonts w:ascii="標楷體" w:eastAsia="標楷體" w:hAnsi="標楷體"/>
          <w:sz w:val="28"/>
          <w:szCs w:val="28"/>
        </w:rPr>
      </w:pPr>
      <w:r w:rsidRPr="002351FD">
        <w:rPr>
          <w:rFonts w:ascii="標楷體" w:eastAsia="標楷體" w:hAnsi="標楷體"/>
          <w:sz w:val="28"/>
          <w:szCs w:val="28"/>
        </w:rPr>
        <w:t>貳、申請方式</w:t>
      </w:r>
    </w:p>
    <w:p w14:paraId="7CD38D12" w14:textId="77777777" w:rsidR="005C60D0" w:rsidRPr="002351FD" w:rsidRDefault="005C60D0" w:rsidP="002351FD">
      <w:pPr>
        <w:pStyle w:val="ae"/>
        <w:spacing w:before="34" w:line="440" w:lineRule="exact"/>
        <w:ind w:left="757"/>
        <w:jc w:val="left"/>
        <w:rPr>
          <w:rFonts w:ascii="標楷體" w:eastAsia="標楷體" w:hAnsi="標楷體"/>
        </w:rPr>
      </w:pPr>
      <w:r w:rsidRPr="002351FD">
        <w:rPr>
          <w:rFonts w:ascii="標楷體" w:eastAsia="標楷體" w:hAnsi="標楷體"/>
        </w:rPr>
        <w:t>一、臨櫃申請：</w:t>
      </w:r>
    </w:p>
    <w:p w14:paraId="2A44B549" w14:textId="6B1617DC" w:rsidR="005C60D0" w:rsidRPr="002351FD" w:rsidRDefault="005C60D0" w:rsidP="002351FD">
      <w:pPr>
        <w:pStyle w:val="ae"/>
        <w:spacing w:before="113" w:line="440" w:lineRule="exact"/>
        <w:ind w:leftChars="200" w:left="1320" w:hangingChars="300" w:hanging="840"/>
        <w:jc w:val="left"/>
        <w:rPr>
          <w:rFonts w:ascii="標楷體" w:eastAsia="標楷體" w:hAnsi="標楷體"/>
        </w:rPr>
      </w:pPr>
      <w:r w:rsidRPr="002351FD">
        <w:rPr>
          <w:rFonts w:ascii="標楷體" w:eastAsia="標楷體" w:hAnsi="標楷體"/>
        </w:rPr>
        <w:t>（一）權利人及義務人(離婚配偶或全體繼承人)會同申請登記。（</w:t>
      </w:r>
      <w:r w:rsidRPr="002351FD">
        <w:rPr>
          <w:rFonts w:ascii="標楷體" w:eastAsia="標楷體" w:hAnsi="標楷體"/>
          <w:spacing w:val="-10"/>
        </w:rPr>
        <w:t xml:space="preserve">民法第 </w:t>
      </w:r>
      <w:r w:rsidRPr="002351FD">
        <w:rPr>
          <w:rFonts w:ascii="標楷體" w:eastAsia="標楷體" w:hAnsi="標楷體"/>
        </w:rPr>
        <w:t>1030</w:t>
      </w:r>
      <w:r w:rsidRPr="002351FD">
        <w:rPr>
          <w:rFonts w:ascii="標楷體" w:eastAsia="標楷體" w:hAnsi="標楷體"/>
          <w:spacing w:val="-21"/>
        </w:rPr>
        <w:t xml:space="preserve"> 條之 </w:t>
      </w:r>
      <w:r w:rsidRPr="002351FD">
        <w:rPr>
          <w:rFonts w:ascii="標楷體" w:eastAsia="標楷體" w:hAnsi="標楷體"/>
        </w:rPr>
        <w:t>1</w:t>
      </w:r>
      <w:r w:rsidRPr="002351FD">
        <w:rPr>
          <w:rFonts w:ascii="標楷體" w:eastAsia="標楷體" w:hAnsi="標楷體"/>
          <w:spacing w:val="-5"/>
        </w:rPr>
        <w:t>、</w:t>
      </w:r>
      <w:r w:rsidRPr="00931B1D">
        <w:rPr>
          <w:rFonts w:ascii="標楷體" w:eastAsia="標楷體" w:hAnsi="標楷體"/>
          <w:b/>
          <w:bCs/>
          <w:color w:val="FF0000"/>
          <w:spacing w:val="-5"/>
        </w:rPr>
        <w:t xml:space="preserve">土地登記規則第 </w:t>
      </w:r>
      <w:r w:rsidRPr="00931B1D">
        <w:rPr>
          <w:rFonts w:ascii="標楷體" w:eastAsia="標楷體" w:hAnsi="標楷體"/>
          <w:b/>
          <w:bCs/>
          <w:color w:val="FF0000"/>
        </w:rPr>
        <w:t>26</w:t>
      </w:r>
      <w:r w:rsidRPr="00931B1D">
        <w:rPr>
          <w:rFonts w:ascii="標楷體" w:eastAsia="標楷體" w:hAnsi="標楷體"/>
          <w:b/>
          <w:bCs/>
          <w:color w:val="FF0000"/>
          <w:spacing w:val="-23"/>
        </w:rPr>
        <w:t xml:space="preserve"> 條</w:t>
      </w:r>
      <w:r w:rsidRPr="002351FD">
        <w:rPr>
          <w:rFonts w:ascii="標楷體" w:eastAsia="標楷體" w:hAnsi="標楷體"/>
        </w:rPr>
        <w:t>）</w:t>
      </w:r>
    </w:p>
    <w:p w14:paraId="28EB6F69" w14:textId="77777777" w:rsidR="005C60D0" w:rsidRPr="002351FD" w:rsidRDefault="005C60D0" w:rsidP="002351FD">
      <w:pPr>
        <w:pStyle w:val="ae"/>
        <w:spacing w:before="114" w:line="440" w:lineRule="exact"/>
        <w:ind w:leftChars="200" w:left="1320" w:right="476" w:hangingChars="300" w:hanging="840"/>
        <w:jc w:val="left"/>
        <w:rPr>
          <w:rFonts w:ascii="標楷體" w:eastAsia="標楷體" w:hAnsi="標楷體"/>
        </w:rPr>
      </w:pPr>
      <w:r w:rsidRPr="002351FD">
        <w:rPr>
          <w:rFonts w:ascii="標楷體" w:eastAsia="標楷體" w:hAnsi="標楷體"/>
        </w:rPr>
        <w:t>（二）權利人單獨申請登記（</w:t>
      </w:r>
      <w:r w:rsidRPr="002351FD">
        <w:rPr>
          <w:rFonts w:ascii="標楷體" w:eastAsia="標楷體" w:hAnsi="標楷體"/>
          <w:spacing w:val="7"/>
        </w:rPr>
        <w:t xml:space="preserve">民法第 </w:t>
      </w:r>
      <w:r w:rsidRPr="002351FD">
        <w:rPr>
          <w:rFonts w:ascii="標楷體" w:eastAsia="標楷體" w:hAnsi="標楷體"/>
        </w:rPr>
        <w:t>1030</w:t>
      </w:r>
      <w:r w:rsidRPr="002351FD">
        <w:rPr>
          <w:rFonts w:ascii="標楷體" w:eastAsia="標楷體" w:hAnsi="標楷體"/>
          <w:spacing w:val="12"/>
        </w:rPr>
        <w:t xml:space="preserve"> 條之 </w:t>
      </w:r>
      <w:r w:rsidRPr="002351FD">
        <w:rPr>
          <w:rFonts w:ascii="標楷體" w:eastAsia="標楷體" w:hAnsi="標楷體"/>
        </w:rPr>
        <w:t>1、土地登記規</w:t>
      </w:r>
      <w:r w:rsidRPr="002351FD">
        <w:rPr>
          <w:rFonts w:ascii="標楷體" w:eastAsia="標楷體" w:hAnsi="標楷體"/>
          <w:spacing w:val="-201"/>
        </w:rPr>
        <w:t>則</w:t>
      </w:r>
      <w:r w:rsidRPr="002351FD">
        <w:rPr>
          <w:rFonts w:ascii="標楷體" w:eastAsia="標楷體" w:hAnsi="標楷體"/>
          <w:spacing w:val="-34"/>
        </w:rPr>
        <w:t xml:space="preserve">第 </w:t>
      </w:r>
      <w:r w:rsidRPr="002351FD">
        <w:rPr>
          <w:rFonts w:ascii="標楷體" w:eastAsia="標楷體" w:hAnsi="標楷體"/>
        </w:rPr>
        <w:t>12</w:t>
      </w:r>
      <w:r w:rsidRPr="002351FD">
        <w:rPr>
          <w:rFonts w:ascii="標楷體" w:eastAsia="標楷體" w:hAnsi="標楷體"/>
          <w:spacing w:val="-29"/>
        </w:rPr>
        <w:t xml:space="preserve"> 條、第 </w:t>
      </w:r>
      <w:r w:rsidRPr="002351FD">
        <w:rPr>
          <w:rFonts w:ascii="標楷體" w:eastAsia="標楷體" w:hAnsi="標楷體"/>
        </w:rPr>
        <w:t>27</w:t>
      </w:r>
      <w:r w:rsidRPr="002351FD">
        <w:rPr>
          <w:rFonts w:ascii="標楷體" w:eastAsia="標楷體" w:hAnsi="標楷體"/>
          <w:spacing w:val="-35"/>
        </w:rPr>
        <w:t xml:space="preserve"> 條第 </w:t>
      </w:r>
      <w:r w:rsidRPr="002351FD">
        <w:rPr>
          <w:rFonts w:ascii="標楷體" w:eastAsia="標楷體" w:hAnsi="標楷體"/>
        </w:rPr>
        <w:t>4</w:t>
      </w:r>
      <w:r w:rsidRPr="002351FD">
        <w:rPr>
          <w:rFonts w:ascii="標楷體" w:eastAsia="標楷體" w:hAnsi="標楷體"/>
          <w:spacing w:val="-36"/>
        </w:rPr>
        <w:t xml:space="preserve"> 款</w:t>
      </w:r>
      <w:r w:rsidRPr="002351FD">
        <w:rPr>
          <w:rFonts w:ascii="標楷體" w:eastAsia="標楷體" w:hAnsi="標楷體"/>
        </w:rPr>
        <w:t>）</w:t>
      </w:r>
    </w:p>
    <w:p w14:paraId="4FBA5D67" w14:textId="2EEAC44A" w:rsidR="00A613AE" w:rsidRDefault="00A613AE" w:rsidP="002351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F790C84" w14:textId="54131D08" w:rsidR="008E7584" w:rsidRDefault="008E7584" w:rsidP="002351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4DAA92" w14:textId="7F4CB582" w:rsidR="008E7584" w:rsidRDefault="008E7584" w:rsidP="002351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0463EF9" w14:textId="7472FD3C" w:rsidR="008E7584" w:rsidRDefault="008E7584" w:rsidP="002351FD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參、補正單</w:t>
      </w:r>
    </w:p>
    <w:p w14:paraId="2DE44C8E" w14:textId="3CDC3FCD" w:rsidR="008E7584" w:rsidRPr="002351FD" w:rsidRDefault="008E7584" w:rsidP="002351FD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CA4574" wp14:editId="6061201E">
            <wp:simplePos x="0" y="0"/>
            <wp:positionH relativeFrom="column">
              <wp:posOffset>238876</wp:posOffset>
            </wp:positionH>
            <wp:positionV relativeFrom="paragraph">
              <wp:posOffset>165859</wp:posOffset>
            </wp:positionV>
            <wp:extent cx="5274310" cy="7085965"/>
            <wp:effectExtent l="0" t="0" r="254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補正單-擷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7584" w:rsidRPr="002351F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6A75" w14:textId="77777777" w:rsidR="00EC3F97" w:rsidRDefault="00EC3F97" w:rsidP="00BD3B8C">
      <w:pPr>
        <w:spacing w:after="0" w:line="240" w:lineRule="auto"/>
      </w:pPr>
      <w:r>
        <w:separator/>
      </w:r>
    </w:p>
  </w:endnote>
  <w:endnote w:type="continuationSeparator" w:id="0">
    <w:p w14:paraId="33247B68" w14:textId="77777777" w:rsidR="00EC3F97" w:rsidRDefault="00EC3F97" w:rsidP="00B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#bc#d0#b7#a2#c5#e9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498107"/>
      <w:docPartObj>
        <w:docPartGallery w:val="Page Numbers (Bottom of Page)"/>
        <w:docPartUnique/>
      </w:docPartObj>
    </w:sdtPr>
    <w:sdtEndPr/>
    <w:sdtContent>
      <w:p w14:paraId="7CBF167A" w14:textId="57C9CD29" w:rsidR="00BD3B8C" w:rsidRDefault="00BD3B8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F3" w:rsidRPr="008042F3">
          <w:rPr>
            <w:noProof/>
            <w:lang w:val="zh-TW"/>
          </w:rPr>
          <w:t>1</w:t>
        </w:r>
        <w:r>
          <w:fldChar w:fldCharType="end"/>
        </w:r>
      </w:p>
    </w:sdtContent>
  </w:sdt>
  <w:p w14:paraId="28838373" w14:textId="77777777" w:rsidR="00BD3B8C" w:rsidRDefault="00BD3B8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80AA" w14:textId="77777777" w:rsidR="00EC3F97" w:rsidRDefault="00EC3F97" w:rsidP="00BD3B8C">
      <w:pPr>
        <w:spacing w:after="0" w:line="240" w:lineRule="auto"/>
      </w:pPr>
      <w:r>
        <w:separator/>
      </w:r>
    </w:p>
  </w:footnote>
  <w:footnote w:type="continuationSeparator" w:id="0">
    <w:p w14:paraId="3E536327" w14:textId="77777777" w:rsidR="00EC3F97" w:rsidRDefault="00EC3F97" w:rsidP="00BD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7681"/>
    <w:multiLevelType w:val="hybridMultilevel"/>
    <w:tmpl w:val="B7A821E2"/>
    <w:lvl w:ilvl="0" w:tplc="1930C3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DC"/>
    <w:rsid w:val="001058DC"/>
    <w:rsid w:val="00130AE3"/>
    <w:rsid w:val="00170BA0"/>
    <w:rsid w:val="001D3C40"/>
    <w:rsid w:val="001D6336"/>
    <w:rsid w:val="001E49F9"/>
    <w:rsid w:val="002351FD"/>
    <w:rsid w:val="00337A8D"/>
    <w:rsid w:val="003A1C28"/>
    <w:rsid w:val="005C60D0"/>
    <w:rsid w:val="006666D7"/>
    <w:rsid w:val="00702B59"/>
    <w:rsid w:val="007411AA"/>
    <w:rsid w:val="00777A45"/>
    <w:rsid w:val="00797160"/>
    <w:rsid w:val="007F06DD"/>
    <w:rsid w:val="008042F3"/>
    <w:rsid w:val="008E7584"/>
    <w:rsid w:val="00931B1D"/>
    <w:rsid w:val="00A613AE"/>
    <w:rsid w:val="00AA2603"/>
    <w:rsid w:val="00AE3289"/>
    <w:rsid w:val="00BC1C9E"/>
    <w:rsid w:val="00BD392F"/>
    <w:rsid w:val="00BD3B8C"/>
    <w:rsid w:val="00C64C09"/>
    <w:rsid w:val="00CB364D"/>
    <w:rsid w:val="00EC3F97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61E"/>
  <w15:chartTrackingRefBased/>
  <w15:docId w15:val="{3166D1F5-9037-4D94-A25B-76B37A1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058D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D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D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D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D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D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58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05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058D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5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58D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058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058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058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05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0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0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0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8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058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58DC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5C60D0"/>
    <w:pPr>
      <w:autoSpaceDE w:val="0"/>
      <w:autoSpaceDN w:val="0"/>
      <w:spacing w:after="0" w:line="240" w:lineRule="auto"/>
      <w:ind w:left="2138"/>
      <w:jc w:val="both"/>
    </w:pPr>
    <w:rPr>
      <w:rFonts w:ascii="SimSun" w:eastAsia="SimSun" w:hAnsi="SimSun" w:cs="SimSun"/>
      <w:kern w:val="0"/>
      <w:sz w:val="28"/>
      <w:szCs w:val="28"/>
      <w14:ligatures w14:val="none"/>
    </w:rPr>
  </w:style>
  <w:style w:type="character" w:customStyle="1" w:styleId="af">
    <w:name w:val="本文 字元"/>
    <w:basedOn w:val="a0"/>
    <w:link w:val="ae"/>
    <w:uiPriority w:val="1"/>
    <w:rsid w:val="005C60D0"/>
    <w:rPr>
      <w:rFonts w:ascii="SimSun" w:eastAsia="SimSun" w:hAnsi="SimSun" w:cs="SimSun"/>
      <w:kern w:val="0"/>
      <w:sz w:val="28"/>
      <w:szCs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BD3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D3B8C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BD3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D3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752A-B6BC-4E9B-9641-CE2AC525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0108許 連景</dc:creator>
  <cp:keywords/>
  <dc:description/>
  <cp:lastModifiedBy>USER</cp:lastModifiedBy>
  <cp:revision>5</cp:revision>
  <dcterms:created xsi:type="dcterms:W3CDTF">2025-04-20T21:46:00Z</dcterms:created>
  <dcterms:modified xsi:type="dcterms:W3CDTF">2025-04-21T01:35:00Z</dcterms:modified>
</cp:coreProperties>
</file>