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25" w:rsidRDefault="00343A25"/>
    <w:p w:rsidR="00180CC1" w:rsidRPr="000D653B" w:rsidRDefault="00516EBF">
      <w:pPr>
        <w:rPr>
          <w:rFonts w:ascii="標楷體" w:eastAsia="標楷體" w:hAnsi="標楷體"/>
          <w:sz w:val="28"/>
          <w:szCs w:val="28"/>
        </w:rPr>
      </w:pPr>
      <w:bookmarkStart w:id="0" w:name="_GoBack"/>
      <w:r>
        <w:rPr>
          <w:rFonts w:ascii="標楷體" w:eastAsia="標楷體" w:hAnsi="標楷體" w:hint="eastAsia"/>
          <w:sz w:val="28"/>
          <w:szCs w:val="28"/>
        </w:rPr>
        <w:t>2</w:t>
      </w:r>
      <w:r>
        <w:rPr>
          <w:rFonts w:ascii="標楷體" w:eastAsia="標楷體" w:hAnsi="標楷體"/>
          <w:sz w:val="28"/>
          <w:szCs w:val="28"/>
        </w:rPr>
        <w:t>14034-</w:t>
      </w:r>
      <w:r w:rsidR="00055EEA">
        <w:rPr>
          <w:rFonts w:ascii="標楷體" w:eastAsia="標楷體" w:hAnsi="標楷體"/>
          <w:sz w:val="28"/>
          <w:szCs w:val="28"/>
        </w:rPr>
        <w:t>147</w:t>
      </w:r>
      <w:r w:rsidR="00B9345C">
        <w:rPr>
          <w:rFonts w:ascii="標楷體" w:eastAsia="標楷體" w:hAnsi="標楷體"/>
          <w:sz w:val="28"/>
          <w:szCs w:val="28"/>
        </w:rPr>
        <w:t>144</w:t>
      </w:r>
      <w:r w:rsidR="00055EEA">
        <w:rPr>
          <w:rFonts w:ascii="標楷體" w:eastAsia="標楷體" w:hAnsi="標楷體"/>
          <w:sz w:val="28"/>
          <w:szCs w:val="28"/>
        </w:rPr>
        <w:t>57</w:t>
      </w:r>
      <w:r w:rsidR="00180CC1" w:rsidRPr="000D653B">
        <w:rPr>
          <w:rFonts w:ascii="標楷體" w:eastAsia="標楷體" w:hAnsi="標楷體" w:hint="eastAsia"/>
          <w:sz w:val="28"/>
          <w:szCs w:val="28"/>
        </w:rPr>
        <w:t>如何辦理限定繼承-</w:t>
      </w:r>
      <w:r w:rsidR="00180CC1" w:rsidRPr="006C3FA5">
        <w:rPr>
          <w:rFonts w:ascii="標楷體" w:eastAsia="標楷體" w:hAnsi="標楷體" w:cs="Times New Roman"/>
          <w:kern w:val="3"/>
          <w:sz w:val="28"/>
          <w:szCs w:val="28"/>
        </w:rPr>
        <w:t>陳報遺產清冊</w:t>
      </w:r>
      <w:r w:rsidR="00180CC1" w:rsidRPr="000D653B">
        <w:rPr>
          <w:rFonts w:ascii="標楷體" w:eastAsia="標楷體" w:hAnsi="標楷體" w:cs="Times New Roman" w:hint="eastAsia"/>
          <w:kern w:val="3"/>
          <w:sz w:val="28"/>
          <w:szCs w:val="28"/>
        </w:rPr>
        <w:t>-民法1</w:t>
      </w:r>
      <w:r w:rsidR="00180CC1" w:rsidRPr="000D653B">
        <w:rPr>
          <w:rFonts w:ascii="標楷體" w:eastAsia="標楷體" w:hAnsi="標楷體" w:cs="Times New Roman"/>
          <w:kern w:val="3"/>
          <w:sz w:val="28"/>
          <w:szCs w:val="28"/>
        </w:rPr>
        <w:t>156-</w:t>
      </w:r>
      <w:r>
        <w:rPr>
          <w:rFonts w:ascii="標楷體" w:eastAsia="標楷體" w:hAnsi="標楷體" w:cs="Times New Roman"/>
          <w:kern w:val="3"/>
          <w:sz w:val="28"/>
          <w:szCs w:val="28"/>
        </w:rPr>
        <w:t>114-06-10</w:t>
      </w:r>
    </w:p>
    <w:bookmarkEnd w:id="0"/>
    <w:p w:rsidR="00180CC1" w:rsidRPr="000D653B" w:rsidRDefault="00180CC1">
      <w:pPr>
        <w:rPr>
          <w:rFonts w:ascii="標楷體" w:eastAsia="標楷體" w:hAnsi="標楷體" w:hint="eastAsia"/>
          <w:b/>
          <w:sz w:val="28"/>
          <w:szCs w:val="28"/>
        </w:rPr>
      </w:pPr>
    </w:p>
    <w:p w:rsidR="00B964D6" w:rsidRDefault="00B964D6" w:rsidP="00AE35CD">
      <w:pPr>
        <w:widowControl/>
        <w:rPr>
          <w:rFonts w:ascii="標楷體" w:eastAsia="標楷體" w:hAnsi="標楷體" w:cs="新細明體"/>
          <w:b/>
          <w:bCs/>
          <w:color w:val="2B2E32"/>
          <w:spacing w:val="9"/>
          <w:kern w:val="0"/>
          <w:sz w:val="28"/>
          <w:szCs w:val="28"/>
        </w:rPr>
      </w:pPr>
      <w:r>
        <w:rPr>
          <w:rFonts w:ascii="標楷體" w:eastAsia="標楷體" w:hAnsi="標楷體" w:cs="新細明體" w:hint="eastAsia"/>
          <w:b/>
          <w:bCs/>
          <w:color w:val="2B2E32"/>
          <w:spacing w:val="9"/>
          <w:kern w:val="0"/>
          <w:sz w:val="28"/>
          <w:szCs w:val="28"/>
        </w:rPr>
        <w:t>註：以下摘自網路，僅供參考</w:t>
      </w:r>
    </w:p>
    <w:p w:rsidR="00AE35CD" w:rsidRPr="00AE35CD" w:rsidRDefault="00AE35CD" w:rsidP="00B964D6">
      <w:pPr>
        <w:widowControl/>
        <w:spacing w:line="480" w:lineRule="exact"/>
        <w:rPr>
          <w:rFonts w:ascii="標楷體" w:eastAsia="標楷體" w:hAnsi="標楷體" w:cs="新細明體"/>
          <w:b/>
          <w:bCs/>
          <w:color w:val="2B2E32"/>
          <w:spacing w:val="9"/>
          <w:kern w:val="0"/>
          <w:sz w:val="36"/>
          <w:szCs w:val="36"/>
        </w:rPr>
      </w:pPr>
      <w:r w:rsidRPr="00AE35CD">
        <w:rPr>
          <w:rFonts w:ascii="標楷體" w:eastAsia="標楷體" w:hAnsi="標楷體" w:cs="新細明體" w:hint="eastAsia"/>
          <w:b/>
          <w:bCs/>
          <w:color w:val="2B2E32"/>
          <w:spacing w:val="9"/>
          <w:kern w:val="0"/>
          <w:sz w:val="36"/>
          <w:szCs w:val="36"/>
        </w:rPr>
        <w:t>繼承人若未依民法第1156條規定，於知悉其得繼承之時起三個月內開具遺產清冊陳報法院，而是超過三個月後方才開具遺產清冊陳報法院，法院是否應准許？</w:t>
      </w:r>
    </w:p>
    <w:p w:rsidR="00AE35CD" w:rsidRPr="00AE35CD" w:rsidRDefault="00AE35CD" w:rsidP="00B964D6">
      <w:pPr>
        <w:widowControl/>
        <w:spacing w:line="480" w:lineRule="exact"/>
        <w:rPr>
          <w:rFonts w:ascii="標楷體" w:eastAsia="標楷體" w:hAnsi="標楷體" w:cs="新細明體" w:hint="eastAsia"/>
          <w:b/>
          <w:bCs/>
          <w:color w:val="646B75"/>
          <w:spacing w:val="9"/>
          <w:kern w:val="0"/>
          <w:sz w:val="28"/>
          <w:szCs w:val="28"/>
        </w:rPr>
      </w:pPr>
      <w:r w:rsidRPr="00AE35CD">
        <w:rPr>
          <w:rFonts w:ascii="標楷體" w:eastAsia="標楷體" w:hAnsi="標楷體" w:cs="新細明體" w:hint="eastAsia"/>
          <w:b/>
          <w:bCs/>
          <w:color w:val="646B75"/>
          <w:spacing w:val="9"/>
          <w:kern w:val="0"/>
          <w:sz w:val="28"/>
          <w:szCs w:val="28"/>
        </w:rPr>
        <w:t>Jul 20, 2023</w:t>
      </w:r>
    </w:p>
    <w:p w:rsidR="00AE35CD" w:rsidRPr="00AE35CD" w:rsidRDefault="00AE35CD" w:rsidP="00B964D6">
      <w:pPr>
        <w:widowControl/>
        <w:spacing w:line="480" w:lineRule="exact"/>
        <w:rPr>
          <w:rFonts w:ascii="標楷體" w:eastAsia="標楷體" w:hAnsi="標楷體" w:cs="新細明體" w:hint="eastAsia"/>
          <w:color w:val="000000"/>
          <w:kern w:val="0"/>
          <w:sz w:val="28"/>
          <w:szCs w:val="28"/>
        </w:rPr>
      </w:pPr>
      <w:r w:rsidRPr="00AE35CD">
        <w:rPr>
          <w:rFonts w:ascii="標楷體" w:eastAsia="標楷體" w:hAnsi="標楷體" w:cs="新細明體" w:hint="eastAsia"/>
          <w:color w:val="000000"/>
          <w:kern w:val="0"/>
          <w:sz w:val="28"/>
          <w:szCs w:val="28"/>
        </w:rPr>
        <w:t>#家事#繼承</w:t>
      </w:r>
    </w:p>
    <w:p w:rsidR="00AE35CD" w:rsidRPr="00AE35CD" w:rsidRDefault="00AE35CD" w:rsidP="00B964D6">
      <w:pPr>
        <w:widowControl/>
        <w:spacing w:line="480" w:lineRule="exact"/>
        <w:rPr>
          <w:rFonts w:ascii="標楷體" w:eastAsia="標楷體" w:hAnsi="標楷體" w:cs="新細明體" w:hint="eastAsia"/>
          <w:color w:val="393D43"/>
          <w:kern w:val="0"/>
          <w:sz w:val="28"/>
          <w:szCs w:val="28"/>
        </w:rPr>
      </w:pPr>
      <w:r w:rsidRPr="00AE35CD">
        <w:rPr>
          <w:rFonts w:ascii="Segoe UI Symbol" w:eastAsia="標楷體" w:hAnsi="Segoe UI Symbol" w:cs="Segoe UI Symbol"/>
          <w:color w:val="1D2129"/>
          <w:kern w:val="0"/>
          <w:sz w:val="28"/>
          <w:szCs w:val="28"/>
        </w:rPr>
        <w:t>👉</w:t>
      </w:r>
      <w:r w:rsidRPr="00AE35CD">
        <w:rPr>
          <w:rFonts w:ascii="標楷體" w:eastAsia="標楷體" w:hAnsi="標楷體" w:cs="新細明體" w:hint="eastAsia"/>
          <w:color w:val="1D2129"/>
          <w:kern w:val="0"/>
          <w:sz w:val="28"/>
          <w:szCs w:val="28"/>
        </w:rPr>
        <w:t xml:space="preserve"> 首先先上法條規定，</w:t>
      </w:r>
      <w:r w:rsidRPr="00AE35CD">
        <w:rPr>
          <w:rFonts w:ascii="標楷體" w:eastAsia="標楷體" w:hAnsi="標楷體" w:cs="新細明體" w:hint="eastAsia"/>
          <w:b/>
          <w:color w:val="1D2129"/>
          <w:kern w:val="0"/>
          <w:sz w:val="28"/>
          <w:szCs w:val="28"/>
        </w:rPr>
        <w:t>民法第1156條</w:t>
      </w:r>
      <w:r w:rsidRPr="00AE35CD">
        <w:rPr>
          <w:rFonts w:ascii="標楷體" w:eastAsia="標楷體" w:hAnsi="標楷體" w:cs="新細明體" w:hint="eastAsia"/>
          <w:color w:val="1D2129"/>
          <w:kern w:val="0"/>
          <w:sz w:val="28"/>
          <w:szCs w:val="28"/>
        </w:rPr>
        <w:t>規定：「繼承人於知悉其得繼承之時起三個月內開具遺產清冊陳報法院。前項三個月期間，法院因繼承人之聲請，認為必要時，得延展之。繼承人有數人時，其中一人已依第一項開具遺產清冊陳報法院者，其他繼承人視為已陳報。」</w:t>
      </w:r>
      <w:r w:rsidRPr="00AE35CD">
        <w:rPr>
          <w:rFonts w:ascii="標楷體" w:eastAsia="標楷體" w:hAnsi="標楷體" w:cs="新細明體" w:hint="eastAsia"/>
          <w:color w:val="1D2129"/>
          <w:kern w:val="0"/>
          <w:sz w:val="28"/>
          <w:szCs w:val="28"/>
        </w:rPr>
        <w:br/>
      </w:r>
      <w:r w:rsidRPr="00AE35CD">
        <w:rPr>
          <w:rFonts w:ascii="Segoe UI Symbol" w:eastAsia="標楷體" w:hAnsi="Segoe UI Symbol" w:cs="Segoe UI Symbol"/>
          <w:color w:val="1D2129"/>
          <w:kern w:val="0"/>
          <w:sz w:val="28"/>
          <w:szCs w:val="28"/>
        </w:rPr>
        <w:t>👉</w:t>
      </w:r>
      <w:r w:rsidRPr="00AE35CD">
        <w:rPr>
          <w:rFonts w:ascii="標楷體" w:eastAsia="標楷體" w:hAnsi="標楷體" w:cs="新細明體" w:hint="eastAsia"/>
          <w:color w:val="1D2129"/>
          <w:kern w:val="0"/>
          <w:sz w:val="28"/>
          <w:szCs w:val="28"/>
        </w:rPr>
        <w:t>但本條文並無言明，若繼承人未於知悉其得繼承之時起三個月內開具遺產清冊陳報法院時，效力如何？法院是否可以准許？亦即，</w:t>
      </w:r>
      <w:r w:rsidRPr="00AE35CD">
        <w:rPr>
          <w:rFonts w:ascii="標楷體" w:eastAsia="標楷體" w:hAnsi="標楷體" w:cs="新細明體" w:hint="eastAsia"/>
          <w:b/>
          <w:color w:val="FF0000"/>
          <w:kern w:val="0"/>
          <w:sz w:val="28"/>
          <w:szCs w:val="28"/>
        </w:rPr>
        <w:t>民法第1156條規定之三個月期間，是訓示規定還是強制規定？</w:t>
      </w:r>
      <w:r w:rsidRPr="00AE35CD">
        <w:rPr>
          <w:rFonts w:ascii="標楷體" w:eastAsia="標楷體" w:hAnsi="標楷體" w:cs="新細明體" w:hint="eastAsia"/>
          <w:color w:val="1D2129"/>
          <w:kern w:val="0"/>
          <w:sz w:val="28"/>
          <w:szCs w:val="28"/>
        </w:rPr>
        <w:br/>
      </w:r>
      <w:r w:rsidRPr="00AE35CD">
        <w:rPr>
          <w:rFonts w:ascii="Segoe UI Symbol" w:eastAsia="標楷體" w:hAnsi="Segoe UI Symbol" w:cs="Segoe UI Symbol"/>
          <w:color w:val="1D2129"/>
          <w:kern w:val="0"/>
          <w:sz w:val="28"/>
          <w:szCs w:val="28"/>
        </w:rPr>
        <w:t>👉</w:t>
      </w:r>
      <w:r w:rsidRPr="00AE35CD">
        <w:rPr>
          <w:rFonts w:ascii="標楷體" w:eastAsia="標楷體" w:hAnsi="標楷體" w:cs="新細明體" w:hint="eastAsia"/>
          <w:color w:val="1D2129"/>
          <w:kern w:val="0"/>
          <w:sz w:val="28"/>
          <w:szCs w:val="28"/>
        </w:rPr>
        <w:t>依臺灣高等法院暨所屬法院100年法律座談會民事類提案第11號研討結論認為，</w:t>
      </w:r>
      <w:r w:rsidRPr="00AE35CD">
        <w:rPr>
          <w:rFonts w:ascii="標楷體" w:eastAsia="標楷體" w:hAnsi="標楷體" w:cs="新細明體" w:hint="eastAsia"/>
          <w:b/>
          <w:color w:val="FF0000"/>
          <w:kern w:val="0"/>
          <w:sz w:val="28"/>
          <w:szCs w:val="28"/>
        </w:rPr>
        <w:t>該三個月期間僅為訓示規定</w:t>
      </w:r>
      <w:r w:rsidRPr="00AE35CD">
        <w:rPr>
          <w:rFonts w:ascii="標楷體" w:eastAsia="標楷體" w:hAnsi="標楷體" w:cs="新細明體" w:hint="eastAsia"/>
          <w:color w:val="FF0000"/>
          <w:kern w:val="0"/>
          <w:sz w:val="28"/>
          <w:szCs w:val="28"/>
        </w:rPr>
        <w:t>，</w:t>
      </w:r>
      <w:r w:rsidRPr="00AE35CD">
        <w:rPr>
          <w:rFonts w:ascii="標楷體" w:eastAsia="標楷體" w:hAnsi="標楷體" w:cs="新細明體" w:hint="eastAsia"/>
          <w:color w:val="1D2129"/>
          <w:kern w:val="0"/>
          <w:sz w:val="28"/>
          <w:szCs w:val="28"/>
        </w:rPr>
        <w:t>若繼承人超過三個月期間向法院陳報遺產清冊，法院仍應准許，主要理由為：「現行之新法，</w:t>
      </w:r>
      <w:r w:rsidRPr="00AE35CD">
        <w:rPr>
          <w:rFonts w:ascii="標楷體" w:eastAsia="標楷體" w:hAnsi="標楷體" w:cs="新細明體" w:hint="eastAsia"/>
          <w:b/>
          <w:color w:val="FF0000"/>
          <w:kern w:val="0"/>
          <w:sz w:val="28"/>
          <w:szCs w:val="28"/>
        </w:rPr>
        <w:t>不論繼承人有無陳報遺產清冊，皆享以所得遺產為限負清償責任之法定繼承利益，與舊法繼承人須於法定期限內聲明方生限定繼承之效果迥然不同</w:t>
      </w:r>
      <w:r w:rsidRPr="00AE35CD">
        <w:rPr>
          <w:rFonts w:ascii="標楷體" w:eastAsia="標楷體" w:hAnsi="標楷體" w:cs="新細明體" w:hint="eastAsia"/>
          <w:color w:val="1D2129"/>
          <w:kern w:val="0"/>
          <w:sz w:val="28"/>
          <w:szCs w:val="28"/>
        </w:rPr>
        <w:t>；另除原有由繼承人主動向法院陳報遺產清冊，又增訂民法第1156條之1第1、2項依</w:t>
      </w:r>
      <w:r w:rsidRPr="00AE35CD">
        <w:rPr>
          <w:rFonts w:ascii="標楷體" w:eastAsia="標楷體" w:hAnsi="標楷體" w:cs="新細明體" w:hint="eastAsia"/>
          <w:b/>
          <w:color w:val="FF0000"/>
          <w:kern w:val="0"/>
          <w:sz w:val="28"/>
          <w:szCs w:val="28"/>
        </w:rPr>
        <w:t>債權人</w:t>
      </w:r>
      <w:r w:rsidRPr="00AE35CD">
        <w:rPr>
          <w:rFonts w:ascii="標楷體" w:eastAsia="標楷體" w:hAnsi="標楷體" w:cs="新細明體" w:hint="eastAsia"/>
          <w:color w:val="1D2129"/>
          <w:kern w:val="0"/>
          <w:sz w:val="28"/>
          <w:szCs w:val="28"/>
        </w:rPr>
        <w:t>之聲請或法院依職權而</w:t>
      </w:r>
      <w:r w:rsidRPr="00AE35CD">
        <w:rPr>
          <w:rFonts w:ascii="標楷體" w:eastAsia="標楷體" w:hAnsi="標楷體" w:cs="新細明體" w:hint="eastAsia"/>
          <w:b/>
          <w:color w:val="FF0000"/>
          <w:kern w:val="0"/>
          <w:sz w:val="28"/>
          <w:szCs w:val="28"/>
        </w:rPr>
        <w:t>命繼承人提出遺產清冊</w:t>
      </w:r>
      <w:r w:rsidRPr="00AE35CD">
        <w:rPr>
          <w:rFonts w:ascii="標楷體" w:eastAsia="標楷體" w:hAnsi="標楷體" w:cs="新細明體" w:hint="eastAsia"/>
          <w:color w:val="1D2129"/>
          <w:kern w:val="0"/>
          <w:sz w:val="28"/>
          <w:szCs w:val="28"/>
        </w:rPr>
        <w:t>之</w:t>
      </w:r>
      <w:r w:rsidRPr="00AE35CD">
        <w:rPr>
          <w:rFonts w:ascii="標楷體" w:eastAsia="標楷體" w:hAnsi="標楷體" w:cs="新細明體" w:hint="eastAsia"/>
          <w:b/>
          <w:color w:val="FF0000"/>
          <w:kern w:val="0"/>
          <w:sz w:val="28"/>
          <w:szCs w:val="28"/>
        </w:rPr>
        <w:t>二種發動方式</w:t>
      </w:r>
      <w:r w:rsidRPr="00AE35CD">
        <w:rPr>
          <w:rFonts w:ascii="標楷體" w:eastAsia="標楷體" w:hAnsi="標楷體" w:cs="新細明體" w:hint="eastAsia"/>
          <w:color w:val="1D2129"/>
          <w:kern w:val="0"/>
          <w:sz w:val="28"/>
          <w:szCs w:val="28"/>
        </w:rPr>
        <w:t>，然該2項並未設有</w:t>
      </w:r>
      <w:r w:rsidRPr="00AE35CD">
        <w:rPr>
          <w:rFonts w:ascii="標楷體" w:eastAsia="標楷體" w:hAnsi="標楷體" w:cs="新細明體" w:hint="eastAsia"/>
          <w:color w:val="1D2129"/>
          <w:kern w:val="0"/>
          <w:sz w:val="28"/>
          <w:szCs w:val="28"/>
        </w:rPr>
        <w:lastRenderedPageBreak/>
        <w:t>時間之限制，是主動向法院提出遺產清冊，因逾3個月期間遭駁回之繼承人，與未於3個月期間內陳報而被動經法院命提出遺產清冊之繼承人對照，後者反不受3個月之限制，顯有失衡，</w:t>
      </w:r>
      <w:r w:rsidRPr="00AE35CD">
        <w:rPr>
          <w:rFonts w:ascii="標楷體" w:eastAsia="標楷體" w:hAnsi="標楷體" w:cs="新細明體" w:hint="eastAsia"/>
          <w:b/>
          <w:color w:val="FF0000"/>
          <w:kern w:val="0"/>
          <w:sz w:val="28"/>
          <w:szCs w:val="28"/>
        </w:rPr>
        <w:t>故認該3個月期間應解為訓示期間</w:t>
      </w:r>
      <w:r w:rsidRPr="00AE35CD">
        <w:rPr>
          <w:rFonts w:ascii="標楷體" w:eastAsia="標楷體" w:hAnsi="標楷體" w:cs="新細明體" w:hint="eastAsia"/>
          <w:color w:val="1D2129"/>
          <w:kern w:val="0"/>
          <w:sz w:val="28"/>
          <w:szCs w:val="28"/>
        </w:rPr>
        <w:t>」；近幾年實務上已多引用此座談會研討結論，作為准許之理由。</w:t>
      </w:r>
    </w:p>
    <w:p w:rsidR="00AE35CD" w:rsidRDefault="00AE35CD" w:rsidP="00B964D6">
      <w:pPr>
        <w:spacing w:line="480" w:lineRule="exact"/>
        <w:rPr>
          <w:rFonts w:ascii="標楷體" w:eastAsia="標楷體" w:hAnsi="標楷體"/>
          <w:sz w:val="28"/>
          <w:szCs w:val="28"/>
        </w:rPr>
      </w:pP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44"/>
          <w:szCs w:val="44"/>
        </w:rPr>
      </w:pPr>
      <w:r w:rsidRPr="006C3FA5">
        <w:rPr>
          <w:rFonts w:ascii="標楷體" w:eastAsia="標楷體" w:hAnsi="標楷體" w:cs="Times New Roman"/>
          <w:kern w:val="3"/>
          <w:sz w:val="44"/>
          <w:szCs w:val="44"/>
        </w:rPr>
        <w:t>家事聲請狀（陳報遺產清冊）</w:t>
      </w:r>
      <w:r w:rsidRPr="006C3FA5">
        <w:rPr>
          <w:rFonts w:ascii="標楷體" w:eastAsia="標楷體" w:hAnsi="標楷體" w:cs="Times New Roman"/>
          <w:kern w:val="3"/>
          <w:sz w:val="44"/>
          <w:szCs w:val="44"/>
        </w:rPr>
        <w:br/>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承辦股別：</w:t>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案號：    年度　　　字第             號</w:t>
      </w:r>
      <w:r w:rsidRPr="006C3FA5">
        <w:rPr>
          <w:rFonts w:ascii="標楷體" w:eastAsia="標楷體" w:hAnsi="標楷體" w:cs="Times New Roman"/>
          <w:kern w:val="3"/>
          <w:sz w:val="28"/>
          <w:szCs w:val="28"/>
        </w:rPr>
        <w:tab/>
      </w:r>
      <w:r w:rsidRPr="006C3FA5">
        <w:rPr>
          <w:rFonts w:ascii="標楷體" w:eastAsia="標楷體" w:hAnsi="標楷體" w:cs="Times New Roman"/>
          <w:kern w:val="3"/>
          <w:sz w:val="28"/>
          <w:szCs w:val="28"/>
        </w:rPr>
        <w:tab/>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訴訟標的金額或價額：新台幣           元</w:t>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00</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國民身分證統一編號：</w:t>
      </w:r>
      <w:r>
        <w:rPr>
          <w:rFonts w:ascii="標楷體" w:eastAsia="標楷體" w:hAnsi="標楷體" w:cs="Times New Roman"/>
          <w:kern w:val="3"/>
          <w:sz w:val="28"/>
          <w:szCs w:val="28"/>
        </w:rPr>
        <w:t>000</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性別：男 </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生日：民國</w:t>
      </w:r>
      <w:r>
        <w:rPr>
          <w:rFonts w:ascii="標楷體" w:eastAsia="標楷體" w:hAnsi="標楷體" w:cs="Times New Roman"/>
          <w:kern w:val="3"/>
          <w:sz w:val="28"/>
          <w:szCs w:val="28"/>
        </w:rPr>
        <w:t>00</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戶籍地：桃園市</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 xml:space="preserve"> </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現住地：同戶籍地。</w:t>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00</w:t>
      </w:r>
      <w:r w:rsidRPr="006C3FA5">
        <w:rPr>
          <w:rFonts w:ascii="標楷體" w:eastAsia="標楷體" w:hAnsi="標楷體" w:cs="Times New Roman"/>
          <w:kern w:val="3"/>
          <w:sz w:val="28"/>
          <w:szCs w:val="28"/>
        </w:rPr>
        <w:t xml:space="preserve">   </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國民身分證統一編號：</w:t>
      </w:r>
      <w:r>
        <w:rPr>
          <w:rFonts w:ascii="標楷體" w:eastAsia="標楷體" w:hAnsi="標楷體" w:cs="Times New Roman"/>
          <w:kern w:val="3"/>
          <w:sz w:val="28"/>
          <w:szCs w:val="28"/>
        </w:rPr>
        <w:t>00</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性別：女 </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生日：民國</w:t>
      </w:r>
      <w:r>
        <w:rPr>
          <w:rFonts w:ascii="標楷體" w:eastAsia="標楷體" w:hAnsi="標楷體" w:cs="Times New Roman"/>
          <w:kern w:val="3"/>
          <w:sz w:val="28"/>
          <w:szCs w:val="28"/>
        </w:rPr>
        <w:t>00</w:t>
      </w:r>
      <w:r w:rsidRPr="006C3FA5">
        <w:rPr>
          <w:rFonts w:ascii="標楷體" w:eastAsia="標楷體" w:hAnsi="標楷體" w:cs="Times New Roman"/>
          <w:kern w:val="3"/>
          <w:sz w:val="28"/>
          <w:szCs w:val="28"/>
        </w:rPr>
        <w:t>日</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戶籍地：桃園市中壢區</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 xml:space="preserve"> </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現住地：同戶籍地。</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5位之送達代收人：許連景</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送達處所：桃園市中壢區中明路162號</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電話：03-4916345</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傳真：03-4923774</w:t>
      </w:r>
    </w:p>
    <w:p w:rsidR="006C3FA5" w:rsidRPr="006C3FA5" w:rsidRDefault="006C3FA5" w:rsidP="006C3FA5">
      <w:pPr>
        <w:suppressAutoHyphens/>
        <w:autoSpaceDN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電子郵件位址：ckr.agent@yahoo.com.tw</w:t>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為陳報遺產清冊事：</w:t>
      </w:r>
    </w:p>
    <w:p w:rsidR="006C3FA5" w:rsidRPr="006C3FA5" w:rsidRDefault="006C3FA5" w:rsidP="006C3FA5">
      <w:pPr>
        <w:suppressAutoHyphens/>
        <w:autoSpaceDN w:val="0"/>
        <w:spacing w:line="480" w:lineRule="exact"/>
        <w:ind w:left="566" w:hanging="566"/>
        <w:jc w:val="both"/>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一、聲請人胡</w:t>
      </w:r>
      <w:r w:rsidR="00B964D6">
        <w:rPr>
          <w:rFonts w:ascii="標楷體" w:eastAsia="標楷體" w:hAnsi="標楷體" w:cs="Times New Roman"/>
          <w:kern w:val="3"/>
          <w:sz w:val="28"/>
          <w:szCs w:val="28"/>
        </w:rPr>
        <w:t>**</w:t>
      </w:r>
      <w:r w:rsidRPr="006C3FA5">
        <w:rPr>
          <w:rFonts w:ascii="標楷體" w:eastAsia="標楷體" w:hAnsi="標楷體" w:cs="Times New Roman"/>
          <w:kern w:val="3"/>
          <w:sz w:val="28"/>
          <w:szCs w:val="28"/>
        </w:rPr>
        <w:t>等5人為被繼承人胡</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（出生25年</w:t>
      </w:r>
      <w:r w:rsidR="00B964D6">
        <w:rPr>
          <w:rFonts w:ascii="標楷體" w:eastAsia="標楷體" w:hAnsi="標楷體" w:cs="Times New Roman"/>
          <w:kern w:val="3"/>
          <w:sz w:val="28"/>
          <w:szCs w:val="28"/>
        </w:rPr>
        <w:t>**</w:t>
      </w:r>
      <w:r w:rsidRPr="006C3FA5">
        <w:rPr>
          <w:rFonts w:ascii="標楷體" w:eastAsia="標楷體" w:hAnsi="標楷體" w:cs="Times New Roman"/>
          <w:kern w:val="3"/>
          <w:sz w:val="28"/>
          <w:szCs w:val="28"/>
        </w:rPr>
        <w:t>、國民身分證統一編號H2</w:t>
      </w:r>
      <w:r w:rsidR="00B964D6">
        <w:rPr>
          <w:rFonts w:ascii="標楷體" w:eastAsia="標楷體" w:hAnsi="標楷體" w:cs="Times New Roman"/>
          <w:kern w:val="3"/>
          <w:sz w:val="28"/>
          <w:szCs w:val="28"/>
        </w:rPr>
        <w:t>**</w:t>
      </w:r>
      <w:r w:rsidRPr="006C3FA5">
        <w:rPr>
          <w:rFonts w:ascii="標楷體" w:eastAsia="標楷體" w:hAnsi="標楷體" w:cs="Times New Roman"/>
          <w:kern w:val="3"/>
          <w:sz w:val="28"/>
          <w:szCs w:val="28"/>
        </w:rPr>
        <w:t>、最後住所地地址桃園市中壢區新</w:t>
      </w:r>
      <w:r w:rsidR="00B964D6">
        <w:rPr>
          <w:rFonts w:ascii="標楷體" w:eastAsia="標楷體" w:hAnsi="標楷體" w:cs="Times New Roman"/>
          <w:kern w:val="3"/>
          <w:sz w:val="28"/>
          <w:szCs w:val="28"/>
        </w:rPr>
        <w:t>**</w:t>
      </w:r>
      <w:r w:rsidRPr="006C3FA5">
        <w:rPr>
          <w:rFonts w:ascii="標楷體" w:eastAsia="標楷體" w:hAnsi="標楷體" w:cs="Times New Roman"/>
          <w:kern w:val="3"/>
          <w:sz w:val="28"/>
          <w:szCs w:val="28"/>
        </w:rPr>
        <w:t>）第三順位之全體繼承人，被繼承人於民國114年</w:t>
      </w:r>
      <w:r w:rsidR="00B964D6">
        <w:rPr>
          <w:rFonts w:ascii="標楷體" w:eastAsia="標楷體" w:hAnsi="標楷體" w:cs="Times New Roman"/>
          <w:kern w:val="3"/>
          <w:sz w:val="28"/>
          <w:szCs w:val="28"/>
        </w:rPr>
        <w:t>*</w:t>
      </w:r>
      <w:r w:rsidRPr="006C3FA5">
        <w:rPr>
          <w:rFonts w:ascii="標楷體" w:eastAsia="標楷體" w:hAnsi="標楷體" w:cs="Times New Roman"/>
          <w:kern w:val="3"/>
          <w:sz w:val="28"/>
          <w:szCs w:val="28"/>
        </w:rPr>
        <w:t>月</w:t>
      </w:r>
      <w:r w:rsidR="00B964D6">
        <w:rPr>
          <w:rFonts w:ascii="標楷體" w:eastAsia="標楷體" w:hAnsi="標楷體" w:cs="Times New Roman"/>
          <w:kern w:val="3"/>
          <w:sz w:val="28"/>
          <w:szCs w:val="28"/>
        </w:rPr>
        <w:t>*</w:t>
      </w:r>
      <w:r w:rsidRPr="006C3FA5">
        <w:rPr>
          <w:rFonts w:ascii="標楷體" w:eastAsia="標楷體" w:hAnsi="標楷體" w:cs="Times New Roman"/>
          <w:kern w:val="3"/>
          <w:sz w:val="28"/>
          <w:szCs w:val="28"/>
        </w:rPr>
        <w:t>日死亡，謹依民法第1156條規定，於知悉</w:t>
      </w:r>
      <w:r w:rsidRPr="006C3FA5">
        <w:rPr>
          <w:rFonts w:ascii="標楷體" w:eastAsia="標楷體" w:hAnsi="標楷體" w:cs="Times New Roman"/>
          <w:color w:val="FF0000"/>
          <w:kern w:val="3"/>
          <w:sz w:val="28"/>
          <w:szCs w:val="28"/>
        </w:rPr>
        <w:t>得</w:t>
      </w:r>
      <w:r w:rsidRPr="006C3FA5">
        <w:rPr>
          <w:rFonts w:ascii="標楷體" w:eastAsia="標楷體" w:hAnsi="標楷體" w:cs="Times New Roman"/>
          <w:kern w:val="3"/>
          <w:sz w:val="28"/>
          <w:szCs w:val="28"/>
        </w:rPr>
        <w:t>繼承之時起三個月內開具遺產清冊陳報法院。請貴院依法為公示催告之公告，</w:t>
      </w:r>
      <w:r w:rsidRPr="006C3FA5">
        <w:rPr>
          <w:rFonts w:ascii="標楷體" w:eastAsia="標楷體" w:hAnsi="標楷體" w:cs="Times New Roman"/>
          <w:color w:val="FF0000"/>
          <w:kern w:val="3"/>
          <w:sz w:val="28"/>
          <w:szCs w:val="28"/>
        </w:rPr>
        <w:t>以便釐清所繼承之法律關係</w:t>
      </w:r>
      <w:r w:rsidRPr="006C3FA5">
        <w:rPr>
          <w:rFonts w:ascii="標楷體" w:eastAsia="標楷體" w:hAnsi="標楷體" w:cs="Times New Roman"/>
          <w:kern w:val="3"/>
          <w:sz w:val="28"/>
          <w:szCs w:val="28"/>
        </w:rPr>
        <w:t>。</w:t>
      </w:r>
    </w:p>
    <w:p w:rsidR="006C3FA5" w:rsidRPr="006C3FA5" w:rsidRDefault="006C3FA5" w:rsidP="006C3FA5">
      <w:pPr>
        <w:suppressAutoHyphens/>
        <w:autoSpaceDN w:val="0"/>
        <w:spacing w:line="480" w:lineRule="exact"/>
        <w:ind w:left="566" w:hanging="566"/>
        <w:jc w:val="both"/>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二、繼承人之姓名、性別、出生年月日等資料，詳列如繼承系統表所載。</w:t>
      </w:r>
    </w:p>
    <w:p w:rsidR="006C3FA5" w:rsidRPr="006C3FA5" w:rsidRDefault="006C3FA5" w:rsidP="006C3FA5">
      <w:pPr>
        <w:suppressAutoHyphens/>
        <w:autoSpaceDN w:val="0"/>
        <w:spacing w:line="480" w:lineRule="exact"/>
        <w:ind w:left="566" w:hanging="566"/>
        <w:jc w:val="both"/>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三、被繼承人之財產狀況及聲請人已知之債權人、債務人如遺產清冊所列，另被繼承人之債務</w:t>
      </w:r>
      <w:r w:rsidRPr="006C3FA5">
        <w:rPr>
          <w:rFonts w:ascii="標楷體" w:eastAsia="標楷體" w:hAnsi="標楷體" w:cs="Times New Roman"/>
          <w:color w:val="FF0000"/>
          <w:kern w:val="3"/>
          <w:sz w:val="28"/>
          <w:szCs w:val="28"/>
        </w:rPr>
        <w:t>及金融遺產部分，聲請人已於114年6月4日向國稅局申請查詢，待核發後即陳報法院。</w:t>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證物名稱及件數：</w:t>
      </w:r>
    </w:p>
    <w:p w:rsidR="006C3FA5" w:rsidRPr="006C3FA5" w:rsidRDefault="006C3FA5" w:rsidP="006C3FA5">
      <w:pPr>
        <w:suppressAutoHyphens/>
        <w:autoSpaceDN w:val="0"/>
        <w:snapToGrid w:val="0"/>
        <w:spacing w:line="40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一、被繼承人除戶戶籍謄本1件。</w:t>
      </w:r>
    </w:p>
    <w:p w:rsidR="006C3FA5" w:rsidRPr="006C3FA5" w:rsidRDefault="006C3FA5" w:rsidP="006C3FA5">
      <w:pPr>
        <w:suppressAutoHyphens/>
        <w:autoSpaceDN w:val="0"/>
        <w:snapToGrid w:val="0"/>
        <w:spacing w:line="40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二、全體繼承人之戶籍謄本12件。</w:t>
      </w:r>
    </w:p>
    <w:p w:rsidR="006C3FA5" w:rsidRPr="006C3FA5" w:rsidRDefault="006C3FA5" w:rsidP="006C3FA5">
      <w:pPr>
        <w:suppressAutoHyphens/>
        <w:autoSpaceDN w:val="0"/>
        <w:snapToGrid w:val="0"/>
        <w:spacing w:line="40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三、繼承系統表1份。</w:t>
      </w:r>
    </w:p>
    <w:p w:rsidR="006C3FA5" w:rsidRPr="006C3FA5" w:rsidRDefault="006C3FA5" w:rsidP="006C3FA5">
      <w:pPr>
        <w:suppressAutoHyphens/>
        <w:autoSpaceDN w:val="0"/>
        <w:spacing w:line="400" w:lineRule="exact"/>
        <w:ind w:left="566" w:hanging="566"/>
        <w:jc w:val="both"/>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四、繼承人名冊1份。</w:t>
      </w:r>
    </w:p>
    <w:p w:rsidR="006C3FA5" w:rsidRPr="006C3FA5" w:rsidRDefault="006C3FA5" w:rsidP="006C3FA5">
      <w:pPr>
        <w:suppressAutoHyphens/>
        <w:autoSpaceDN w:val="0"/>
        <w:spacing w:line="400" w:lineRule="exact"/>
        <w:ind w:left="566" w:hanging="566"/>
        <w:jc w:val="both"/>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五、印鑑證明5份。</w:t>
      </w:r>
    </w:p>
    <w:p w:rsidR="006C3FA5" w:rsidRPr="006C3FA5" w:rsidRDefault="006C3FA5" w:rsidP="006C3FA5">
      <w:pPr>
        <w:suppressAutoHyphens/>
        <w:autoSpaceDN w:val="0"/>
        <w:spacing w:line="400" w:lineRule="exact"/>
        <w:ind w:left="566" w:hanging="566"/>
        <w:jc w:val="both"/>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六、遺產清冊1份（</w:t>
      </w:r>
      <w:r w:rsidRPr="006C3FA5">
        <w:rPr>
          <w:rFonts w:ascii="標楷體" w:eastAsia="標楷體" w:hAnsi="標楷體" w:cs="Times New Roman"/>
          <w:b/>
          <w:color w:val="FF0000"/>
          <w:kern w:val="3"/>
          <w:sz w:val="28"/>
          <w:szCs w:val="28"/>
        </w:rPr>
        <w:t>含被繼承人之遺產稅財產參考清單、土地登記簿謄本及債務與金融遺產之申請查詢單</w:t>
      </w:r>
      <w:r w:rsidRPr="006C3FA5">
        <w:rPr>
          <w:rFonts w:ascii="標楷體" w:eastAsia="標楷體" w:hAnsi="標楷體" w:cs="Times New Roman"/>
          <w:kern w:val="3"/>
          <w:sz w:val="28"/>
          <w:szCs w:val="28"/>
        </w:rPr>
        <w:t>）。</w:t>
      </w:r>
    </w:p>
    <w:p w:rsidR="006C3FA5" w:rsidRPr="006C3FA5" w:rsidRDefault="006C3FA5" w:rsidP="006C3FA5">
      <w:pPr>
        <w:suppressAutoHyphens/>
        <w:autoSpaceDN w:val="0"/>
        <w:snapToGrid w:val="0"/>
        <w:spacing w:line="44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    此　致</w:t>
      </w:r>
    </w:p>
    <w:p w:rsidR="006C3FA5" w:rsidRPr="006C3FA5" w:rsidRDefault="006C3FA5" w:rsidP="006C3FA5">
      <w:pPr>
        <w:suppressAutoHyphens/>
        <w:autoSpaceDN w:val="0"/>
        <w:snapToGrid w:val="0"/>
        <w:spacing w:line="44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桃園地方法院（少年及家事法院）家事法庭　公鑒</w:t>
      </w:r>
    </w:p>
    <w:p w:rsidR="006C3FA5" w:rsidRPr="006C3FA5" w:rsidRDefault="006C3FA5" w:rsidP="006C3FA5">
      <w:pPr>
        <w:suppressAutoHyphens/>
        <w:autoSpaceDN w:val="0"/>
        <w:snapToGrid w:val="0"/>
        <w:spacing w:line="440" w:lineRule="exac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中華民國114年6月  日 </w:t>
      </w:r>
    </w:p>
    <w:p w:rsidR="006C3FA5" w:rsidRPr="006C3FA5" w:rsidRDefault="006C3FA5" w:rsidP="006C3FA5">
      <w:pPr>
        <w:suppressAutoHyphens/>
        <w:autoSpaceDN w:val="0"/>
        <w:snapToGrid w:val="0"/>
        <w:spacing w:line="720" w:lineRule="exact"/>
        <w:jc w:val="righ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                 具狀人    胡</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 xml:space="preserve">                    簽名蓋章</w:t>
      </w:r>
    </w:p>
    <w:p w:rsidR="006C3FA5" w:rsidRPr="006C3FA5" w:rsidRDefault="006C3FA5" w:rsidP="006C3FA5">
      <w:pPr>
        <w:suppressAutoHyphens/>
        <w:autoSpaceDN w:val="0"/>
        <w:snapToGrid w:val="0"/>
        <w:spacing w:line="720" w:lineRule="exact"/>
        <w:jc w:val="righ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具狀人  </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蘭                     簽名蓋章</w:t>
      </w:r>
    </w:p>
    <w:p w:rsidR="006C3FA5" w:rsidRPr="006C3FA5" w:rsidRDefault="006C3FA5" w:rsidP="006C3FA5">
      <w:pPr>
        <w:suppressAutoHyphens/>
        <w:autoSpaceDN w:val="0"/>
        <w:snapToGrid w:val="0"/>
        <w:spacing w:line="720" w:lineRule="exact"/>
        <w:jc w:val="righ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具狀人 </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嬌                     簽名蓋章</w:t>
      </w:r>
    </w:p>
    <w:p w:rsidR="006C3FA5" w:rsidRPr="006C3FA5" w:rsidRDefault="006C3FA5" w:rsidP="006C3FA5">
      <w:pPr>
        <w:suppressAutoHyphens/>
        <w:autoSpaceDN w:val="0"/>
        <w:snapToGrid w:val="0"/>
        <w:spacing w:line="720" w:lineRule="exact"/>
        <w:jc w:val="righ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具狀人    </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嬰                     簽名蓋章</w:t>
      </w:r>
    </w:p>
    <w:p w:rsidR="006C3FA5" w:rsidRPr="006C3FA5" w:rsidRDefault="006C3FA5" w:rsidP="006C3FA5">
      <w:pPr>
        <w:suppressAutoHyphens/>
        <w:autoSpaceDN w:val="0"/>
        <w:snapToGrid w:val="0"/>
        <w:spacing w:line="520" w:lineRule="exact"/>
        <w:jc w:val="right"/>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 xml:space="preserve">具狀人    </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r w:rsidRPr="006C3FA5">
        <w:rPr>
          <w:rFonts w:ascii="標楷體" w:eastAsia="標楷體" w:hAnsi="標楷體" w:cs="Times New Roman"/>
          <w:kern w:val="3"/>
          <w:sz w:val="28"/>
          <w:szCs w:val="28"/>
        </w:rPr>
        <w:t>蓉                     簽名蓋章</w:t>
      </w:r>
    </w:p>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36"/>
          <w:szCs w:val="36"/>
        </w:rPr>
      </w:pPr>
      <w:r w:rsidRPr="006C3FA5">
        <w:rPr>
          <w:rFonts w:ascii="標楷體" w:eastAsia="標楷體" w:hAnsi="標楷體" w:cs="Times New Roman"/>
          <w:kern w:val="3"/>
          <w:sz w:val="36"/>
          <w:szCs w:val="36"/>
        </w:rPr>
        <w:t>繼承人名冊</w:t>
      </w: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36"/>
          <w:szCs w:val="36"/>
        </w:rPr>
      </w:pPr>
    </w:p>
    <w:tbl>
      <w:tblPr>
        <w:tblW w:w="9209" w:type="dxa"/>
        <w:jc w:val="center"/>
        <w:tblCellMar>
          <w:left w:w="10" w:type="dxa"/>
          <w:right w:w="10" w:type="dxa"/>
        </w:tblCellMar>
        <w:tblLook w:val="04A0" w:firstRow="1" w:lastRow="0" w:firstColumn="1" w:lastColumn="0" w:noHBand="0" w:noVBand="1"/>
      </w:tblPr>
      <w:tblGrid>
        <w:gridCol w:w="562"/>
        <w:gridCol w:w="1134"/>
        <w:gridCol w:w="1418"/>
        <w:gridCol w:w="1842"/>
        <w:gridCol w:w="2836"/>
        <w:gridCol w:w="1417"/>
      </w:tblGrid>
      <w:tr w:rsidR="006C3FA5" w:rsidRPr="006C3FA5" w:rsidTr="00170261">
        <w:tblPrEx>
          <w:tblCellMar>
            <w:top w:w="0" w:type="dxa"/>
            <w:bottom w:w="0" w:type="dxa"/>
          </w:tblCellMar>
        </w:tblPrEx>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編號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稱謂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姓名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出生年月日</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地址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備註</w:t>
            </w:r>
          </w:p>
        </w:tc>
      </w:tr>
      <w:tr w:rsidR="006C3FA5" w:rsidRPr="006C3FA5" w:rsidTr="00170261">
        <w:tblPrEx>
          <w:tblCellMar>
            <w:top w:w="0" w:type="dxa"/>
            <w:bottom w:w="0" w:type="dxa"/>
          </w:tblCellMar>
        </w:tblPrEx>
        <w:trPr>
          <w:trHeight w:val="129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次男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胡</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38/04/05</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桃園</w:t>
            </w:r>
            <w:r>
              <w:rPr>
                <w:rFonts w:ascii="標楷體" w:eastAsia="標楷體" w:hAnsi="標楷體" w:cs="Times New Roman" w:hint="eastAsia"/>
                <w:kern w:val="3"/>
                <w:sz w:val="28"/>
                <w:szCs w:val="28"/>
              </w:rPr>
              <w:t>0</w:t>
            </w:r>
            <w:r w:rsidRPr="006C3FA5">
              <w:rPr>
                <w:rFonts w:ascii="標楷體" w:eastAsia="標楷體" w:hAnsi="標楷體" w:cs="Times New Roman"/>
                <w:kern w:val="3"/>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p>
        </w:tc>
      </w:tr>
      <w:tr w:rsidR="006C3FA5" w:rsidRPr="006C3FA5" w:rsidTr="00170261">
        <w:tblPrEx>
          <w:tblCellMar>
            <w:top w:w="0" w:type="dxa"/>
            <w:bottom w:w="0" w:type="dxa"/>
          </w:tblCellMar>
        </w:tblPrEx>
        <w:trPr>
          <w:trHeight w:val="12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參女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28/08/29</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桃園</w:t>
            </w:r>
            <w:r>
              <w:rPr>
                <w:rFonts w:ascii="標楷體" w:eastAsia="標楷體" w:hAnsi="標楷體" w:cs="Times New Roman" w:hint="eastAsia"/>
                <w:kern w:val="3"/>
                <w:sz w:val="28"/>
                <w:szCs w:val="28"/>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p>
        </w:tc>
      </w:tr>
      <w:tr w:rsidR="006C3FA5" w:rsidRPr="006C3FA5" w:rsidTr="00170261">
        <w:tblPrEx>
          <w:tblCellMar>
            <w:top w:w="0" w:type="dxa"/>
            <w:bottom w:w="0" w:type="dxa"/>
          </w:tblCellMar>
        </w:tblPrEx>
        <w:trPr>
          <w:trHeight w:val="141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伍女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李</w:t>
            </w: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37/04/06</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新北市</w:t>
            </w:r>
            <w:r>
              <w:rPr>
                <w:rFonts w:ascii="標楷體" w:eastAsia="標楷體" w:hAnsi="標楷體" w:cs="Times New Roman" w:hint="eastAsia"/>
                <w:kern w:val="3"/>
                <w:sz w:val="28"/>
                <w:szCs w:val="28"/>
              </w:rPr>
              <w:t>0</w:t>
            </w:r>
            <w:r w:rsidRPr="006C3FA5">
              <w:rPr>
                <w:rFonts w:ascii="標楷體" w:eastAsia="標楷體" w:hAnsi="標楷體" w:cs="Times New Roman"/>
                <w:kern w:val="3"/>
                <w:sz w:val="28"/>
                <w:szCs w:val="28"/>
              </w:rPr>
              <w:t>巷5號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p>
        </w:tc>
      </w:tr>
      <w:tr w:rsidR="006C3FA5" w:rsidRPr="006C3FA5" w:rsidTr="00170261">
        <w:tblPrEx>
          <w:tblCellMar>
            <w:top w:w="0" w:type="dxa"/>
            <w:bottom w:w="0" w:type="dxa"/>
          </w:tblCellMar>
        </w:tblPrEx>
        <w:trPr>
          <w:trHeight w:val="141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陸女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41/05/05</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桃園</w:t>
            </w:r>
            <w:r>
              <w:rPr>
                <w:rFonts w:ascii="標楷體" w:eastAsia="標楷體" w:hAnsi="標楷體" w:cs="Times New Roman" w:hint="eastAsia"/>
                <w:kern w:val="3"/>
                <w:sz w:val="28"/>
                <w:szCs w:val="28"/>
              </w:rPr>
              <w:t>0</w:t>
            </w:r>
            <w:r w:rsidRPr="006C3FA5">
              <w:rPr>
                <w:rFonts w:ascii="標楷體" w:eastAsia="標楷體" w:hAnsi="標楷體" w:cs="Times New Roman"/>
                <w:kern w:val="3"/>
                <w:sz w:val="28"/>
                <w:szCs w:val="28"/>
              </w:rPr>
              <w:t>2號十二樓</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p>
        </w:tc>
      </w:tr>
      <w:tr w:rsidR="006C3FA5" w:rsidRPr="006C3FA5" w:rsidTr="00170261">
        <w:tblPrEx>
          <w:tblCellMar>
            <w:top w:w="0" w:type="dxa"/>
            <w:bottom w:w="0" w:type="dxa"/>
          </w:tblCellMar>
        </w:tblPrEx>
        <w:trPr>
          <w:trHeight w:val="141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柒女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0</w:t>
            </w:r>
            <w:r>
              <w:rPr>
                <w:rFonts w:ascii="標楷體" w:eastAsia="標楷體" w:hAnsi="標楷體" w:cs="Times New Roman"/>
                <w:kern w:val="3"/>
                <w:sz w:val="28"/>
                <w:szCs w:val="2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45/08/17</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B964D6">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臺北市中正區建國里1</w:t>
            </w:r>
            <w:r w:rsidR="00B964D6">
              <w:rPr>
                <w:rFonts w:ascii="標楷體" w:eastAsia="標楷體" w:hAnsi="標楷體" w:cs="Times New Roman" w:hint="eastAsia"/>
                <w:kern w:val="3"/>
                <w:sz w:val="28"/>
                <w:szCs w:val="28"/>
              </w:rPr>
              <w:t>0</w:t>
            </w:r>
            <w:r w:rsidRPr="006C3FA5">
              <w:rPr>
                <w:rFonts w:ascii="標楷體" w:eastAsia="標楷體" w:hAnsi="標楷體" w:cs="Times New Roman"/>
                <w:kern w:val="3"/>
                <w:sz w:val="28"/>
                <w:szCs w:val="28"/>
              </w:rPr>
              <w:t>之9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3FA5" w:rsidRPr="006C3FA5" w:rsidRDefault="006C3FA5" w:rsidP="006C3FA5">
            <w:pPr>
              <w:suppressAutoHyphens/>
              <w:autoSpaceDN w:val="0"/>
              <w:snapToGrid w:val="0"/>
              <w:spacing w:line="480" w:lineRule="exact"/>
              <w:jc w:val="center"/>
              <w:textAlignment w:val="baseline"/>
              <w:rPr>
                <w:rFonts w:ascii="標楷體" w:eastAsia="標楷體" w:hAnsi="標楷體" w:cs="Times New Roman"/>
                <w:kern w:val="3"/>
                <w:sz w:val="28"/>
                <w:szCs w:val="28"/>
              </w:rPr>
            </w:pPr>
            <w:r w:rsidRPr="006C3FA5">
              <w:rPr>
                <w:rFonts w:ascii="標楷體" w:eastAsia="標楷體" w:hAnsi="標楷體" w:cs="Times New Roman"/>
                <w:kern w:val="3"/>
                <w:sz w:val="28"/>
                <w:szCs w:val="28"/>
              </w:rPr>
              <w:t>聲請人</w:t>
            </w:r>
          </w:p>
        </w:tc>
      </w:tr>
    </w:tbl>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p>
    <w:p w:rsidR="006C3FA5" w:rsidRPr="006C3FA5" w:rsidRDefault="006C3FA5" w:rsidP="006C3FA5">
      <w:pPr>
        <w:suppressAutoHyphens/>
        <w:autoSpaceDN w:val="0"/>
        <w:snapToGrid w:val="0"/>
        <w:spacing w:line="480" w:lineRule="exact"/>
        <w:textAlignment w:val="baseline"/>
        <w:rPr>
          <w:rFonts w:ascii="標楷體" w:eastAsia="標楷體" w:hAnsi="標楷體" w:cs="Times New Roman"/>
          <w:kern w:val="3"/>
          <w:sz w:val="28"/>
          <w:szCs w:val="28"/>
        </w:rPr>
      </w:pPr>
    </w:p>
    <w:p w:rsidR="006C3FA5" w:rsidRDefault="006C3FA5">
      <w:pPr>
        <w:rPr>
          <w:rFonts w:ascii="標楷體" w:eastAsia="標楷體" w:hAnsi="標楷體"/>
          <w:sz w:val="28"/>
          <w:szCs w:val="28"/>
        </w:rPr>
      </w:pPr>
    </w:p>
    <w:p w:rsidR="006C3FA5" w:rsidRDefault="006C3FA5">
      <w:pPr>
        <w:rPr>
          <w:rFonts w:ascii="標楷體" w:eastAsia="標楷體" w:hAnsi="標楷體"/>
          <w:sz w:val="28"/>
          <w:szCs w:val="28"/>
        </w:rPr>
      </w:pPr>
    </w:p>
    <w:p w:rsidR="006C3FA5" w:rsidRPr="006C3FA5" w:rsidRDefault="006C3FA5">
      <w:pPr>
        <w:rPr>
          <w:rFonts w:ascii="標楷體" w:eastAsia="標楷體" w:hAnsi="標楷體" w:hint="eastAsia"/>
          <w:sz w:val="28"/>
          <w:szCs w:val="28"/>
        </w:rPr>
      </w:pPr>
    </w:p>
    <w:sectPr w:rsidR="006C3FA5" w:rsidRPr="006C3FA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CD" w:rsidRDefault="00AE35CD" w:rsidP="00AE35CD">
      <w:r>
        <w:separator/>
      </w:r>
    </w:p>
  </w:endnote>
  <w:endnote w:type="continuationSeparator" w:id="0">
    <w:p w:rsidR="00AE35CD" w:rsidRDefault="00AE35CD" w:rsidP="00AE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CD" w:rsidRDefault="00AE35CD" w:rsidP="00AE35CD">
      <w:r>
        <w:separator/>
      </w:r>
    </w:p>
  </w:footnote>
  <w:footnote w:type="continuationSeparator" w:id="0">
    <w:p w:rsidR="00AE35CD" w:rsidRDefault="00AE35CD" w:rsidP="00AE3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0"/>
    <w:rsid w:val="00055EEA"/>
    <w:rsid w:val="000B49E0"/>
    <w:rsid w:val="000D653B"/>
    <w:rsid w:val="00180CC1"/>
    <w:rsid w:val="00343A25"/>
    <w:rsid w:val="00437219"/>
    <w:rsid w:val="00516EBF"/>
    <w:rsid w:val="00627FD5"/>
    <w:rsid w:val="006C21FA"/>
    <w:rsid w:val="006C3FA5"/>
    <w:rsid w:val="00AE35CD"/>
    <w:rsid w:val="00B17BC0"/>
    <w:rsid w:val="00B9345C"/>
    <w:rsid w:val="00B964D6"/>
    <w:rsid w:val="00DC4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9FB9D"/>
  <w15:chartTrackingRefBased/>
  <w15:docId w15:val="{41CD3D50-30B7-43B3-AD91-056C6DB4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5CD"/>
    <w:pPr>
      <w:tabs>
        <w:tab w:val="center" w:pos="4153"/>
        <w:tab w:val="right" w:pos="8306"/>
      </w:tabs>
      <w:snapToGrid w:val="0"/>
    </w:pPr>
    <w:rPr>
      <w:sz w:val="20"/>
      <w:szCs w:val="20"/>
    </w:rPr>
  </w:style>
  <w:style w:type="character" w:customStyle="1" w:styleId="a4">
    <w:name w:val="頁首 字元"/>
    <w:basedOn w:val="a0"/>
    <w:link w:val="a3"/>
    <w:uiPriority w:val="99"/>
    <w:rsid w:val="00AE35CD"/>
    <w:rPr>
      <w:sz w:val="20"/>
      <w:szCs w:val="20"/>
    </w:rPr>
  </w:style>
  <w:style w:type="paragraph" w:styleId="a5">
    <w:name w:val="footer"/>
    <w:basedOn w:val="a"/>
    <w:link w:val="a6"/>
    <w:uiPriority w:val="99"/>
    <w:unhideWhenUsed/>
    <w:rsid w:val="00AE35CD"/>
    <w:pPr>
      <w:tabs>
        <w:tab w:val="center" w:pos="4153"/>
        <w:tab w:val="right" w:pos="8306"/>
      </w:tabs>
      <w:snapToGrid w:val="0"/>
    </w:pPr>
    <w:rPr>
      <w:sz w:val="20"/>
      <w:szCs w:val="20"/>
    </w:rPr>
  </w:style>
  <w:style w:type="character" w:customStyle="1" w:styleId="a6">
    <w:name w:val="頁尾 字元"/>
    <w:basedOn w:val="a0"/>
    <w:link w:val="a5"/>
    <w:uiPriority w:val="99"/>
    <w:rsid w:val="00AE35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5045">
      <w:bodyDiv w:val="1"/>
      <w:marLeft w:val="0"/>
      <w:marRight w:val="0"/>
      <w:marTop w:val="0"/>
      <w:marBottom w:val="0"/>
      <w:divBdr>
        <w:top w:val="none" w:sz="0" w:space="0" w:color="auto"/>
        <w:left w:val="none" w:sz="0" w:space="0" w:color="auto"/>
        <w:bottom w:val="none" w:sz="0" w:space="0" w:color="auto"/>
        <w:right w:val="none" w:sz="0" w:space="0" w:color="auto"/>
      </w:divBdr>
      <w:divsChild>
        <w:div w:id="1500347171">
          <w:marLeft w:val="0"/>
          <w:marRight w:val="0"/>
          <w:marTop w:val="0"/>
          <w:marBottom w:val="0"/>
          <w:divBdr>
            <w:top w:val="none" w:sz="0" w:space="0" w:color="auto"/>
            <w:left w:val="none" w:sz="0" w:space="0" w:color="auto"/>
            <w:bottom w:val="none" w:sz="0" w:space="0" w:color="auto"/>
            <w:right w:val="none" w:sz="0" w:space="0" w:color="auto"/>
          </w:divBdr>
          <w:divsChild>
            <w:div w:id="1560437746">
              <w:marLeft w:val="0"/>
              <w:marRight w:val="0"/>
              <w:marTop w:val="0"/>
              <w:marBottom w:val="0"/>
              <w:divBdr>
                <w:top w:val="none" w:sz="0" w:space="0" w:color="auto"/>
                <w:left w:val="none" w:sz="0" w:space="0" w:color="auto"/>
                <w:bottom w:val="none" w:sz="0" w:space="0" w:color="auto"/>
                <w:right w:val="none" w:sz="0" w:space="0" w:color="auto"/>
              </w:divBdr>
              <w:divsChild>
                <w:div w:id="555431444">
                  <w:marLeft w:val="0"/>
                  <w:marRight w:val="0"/>
                  <w:marTop w:val="0"/>
                  <w:marBottom w:val="0"/>
                  <w:divBdr>
                    <w:top w:val="none" w:sz="0" w:space="0" w:color="auto"/>
                    <w:left w:val="none" w:sz="0" w:space="0" w:color="auto"/>
                    <w:bottom w:val="none" w:sz="0" w:space="0" w:color="auto"/>
                    <w:right w:val="none" w:sz="0" w:space="0" w:color="auto"/>
                  </w:divBdr>
                </w:div>
                <w:div w:id="765225449">
                  <w:marLeft w:val="0"/>
                  <w:marRight w:val="0"/>
                  <w:marTop w:val="360"/>
                  <w:marBottom w:val="0"/>
                  <w:divBdr>
                    <w:top w:val="none" w:sz="0" w:space="0" w:color="auto"/>
                    <w:left w:val="none" w:sz="0" w:space="0" w:color="auto"/>
                    <w:bottom w:val="none" w:sz="0" w:space="0" w:color="auto"/>
                    <w:right w:val="none" w:sz="0" w:space="0" w:color="auto"/>
                  </w:divBdr>
                </w:div>
                <w:div w:id="11910655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7199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2025-06-10T07:20:00Z</dcterms:created>
  <dcterms:modified xsi:type="dcterms:W3CDTF">2025-06-10T07:20:00Z</dcterms:modified>
</cp:coreProperties>
</file>