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59" w:rsidRDefault="00997659" w:rsidP="00997659">
      <w:pPr>
        <w:kinsoku w:val="0"/>
        <w:overflowPunct w:val="0"/>
        <w:spacing w:before="119"/>
        <w:ind w:left="117"/>
        <w:rPr>
          <w:rFonts w:ascii="標楷體" w:eastAsia="標楷體" w:hAnsi="標楷體" w:cs="微軟正黑體"/>
          <w:b/>
          <w:bCs/>
          <w:sz w:val="24"/>
          <w:szCs w:val="24"/>
          <w:lang w:val="x-none"/>
        </w:rPr>
      </w:pPr>
      <w:r w:rsidRPr="00997659">
        <w:rPr>
          <w:rFonts w:ascii="標楷體" w:eastAsia="標楷體" w:hAnsi="標楷體" w:cs="微軟正黑體" w:hint="eastAsia"/>
          <w:b/>
          <w:bCs/>
          <w:sz w:val="24"/>
          <w:szCs w:val="24"/>
          <w:lang w:val="x-none" w:eastAsia="x-none"/>
        </w:rPr>
        <w:t>【行政函釋】</w:t>
      </w:r>
    </w:p>
    <w:p w:rsidR="00FB3324" w:rsidRDefault="00FB3324" w:rsidP="00FB3324">
      <w:pPr>
        <w:kinsoku w:val="0"/>
        <w:overflowPunct w:val="0"/>
        <w:spacing w:line="256" w:lineRule="auto"/>
        <w:ind w:left="1120" w:right="226" w:hanging="720"/>
        <w:rPr>
          <w:rFonts w:ascii="標楷體" w:eastAsia="標楷體" w:hAnsi="標楷體"/>
          <w:color w:val="000000" w:themeColor="text1"/>
          <w:sz w:val="24"/>
          <w:szCs w:val="24"/>
        </w:rPr>
      </w:pPr>
      <w:bookmarkStart w:id="0" w:name="_GoBack"/>
      <w:r w:rsidRPr="00FB3324">
        <w:rPr>
          <w:rFonts w:ascii="標楷體" w:eastAsia="標楷體" w:hAnsi="標楷體" w:hint="eastAsia"/>
          <w:color w:val="000000" w:themeColor="text1"/>
          <w:sz w:val="24"/>
          <w:szCs w:val="24"/>
        </w:rPr>
        <w:t>1351005</w:t>
      </w:r>
      <w:r w:rsidRPr="00FB3324">
        <w:rPr>
          <w:rFonts w:ascii="標楷體" w:eastAsia="標楷體" w:hAnsi="標楷體"/>
          <w:color w:val="000000" w:themeColor="text1"/>
          <w:sz w:val="24"/>
          <w:szCs w:val="24"/>
        </w:rPr>
        <w:t>-</w:t>
      </w:r>
      <w:r w:rsidRPr="00FB3324">
        <w:rPr>
          <w:rFonts w:ascii="標楷體" w:eastAsia="標楷體" w:hAnsi="標楷體" w:hint="eastAsia"/>
          <w:color w:val="000000" w:themeColor="text1"/>
          <w:sz w:val="24"/>
          <w:szCs w:val="24"/>
        </w:rPr>
        <w:t>信</w:t>
      </w:r>
      <w:r w:rsidR="002C2E53">
        <w:rPr>
          <w:rFonts w:ascii="標楷體" w:eastAsia="標楷體" w:hAnsi="標楷體" w:hint="eastAsia"/>
          <w:color w:val="000000" w:themeColor="text1"/>
          <w:sz w:val="24"/>
          <w:szCs w:val="24"/>
        </w:rPr>
        <w:t>0</w:t>
      </w:r>
      <w:r w:rsidRPr="00FB3324">
        <w:rPr>
          <w:rFonts w:ascii="標楷體" w:eastAsia="標楷體" w:hAnsi="標楷體" w:hint="eastAsia"/>
          <w:color w:val="000000" w:themeColor="text1"/>
          <w:sz w:val="24"/>
          <w:szCs w:val="24"/>
        </w:rPr>
        <w:t>1-信託法第</w:t>
      </w:r>
      <w:r w:rsidRPr="00FB3324">
        <w:rPr>
          <w:rFonts w:ascii="標楷體" w:eastAsia="標楷體" w:hAnsi="標楷體"/>
          <w:color w:val="000000" w:themeColor="text1"/>
          <w:sz w:val="24"/>
          <w:szCs w:val="24"/>
        </w:rPr>
        <w:t xml:space="preserve"> 1</w:t>
      </w:r>
      <w:r w:rsidRPr="00FB3324">
        <w:rPr>
          <w:rFonts w:ascii="標楷體" w:eastAsia="標楷體" w:hAnsi="標楷體" w:hint="eastAsia"/>
          <w:color w:val="000000" w:themeColor="text1"/>
          <w:sz w:val="24"/>
          <w:szCs w:val="24"/>
        </w:rPr>
        <w:t>、</w:t>
      </w:r>
      <w:r w:rsidRPr="00FB3324">
        <w:rPr>
          <w:rFonts w:ascii="標楷體" w:eastAsia="標楷體" w:hAnsi="標楷體"/>
          <w:color w:val="000000" w:themeColor="text1"/>
          <w:sz w:val="24"/>
          <w:szCs w:val="24"/>
        </w:rPr>
        <w:t xml:space="preserve">25 </w:t>
      </w:r>
      <w:r w:rsidRPr="00FB3324">
        <w:rPr>
          <w:rFonts w:ascii="標楷體" w:eastAsia="標楷體" w:hAnsi="標楷體" w:hint="eastAsia"/>
          <w:color w:val="000000" w:themeColor="text1"/>
          <w:sz w:val="24"/>
          <w:szCs w:val="24"/>
        </w:rPr>
        <w:t>條規定參照，如將執行環境影響評估相關</w:t>
      </w:r>
    </w:p>
    <w:p w:rsidR="00FB3324" w:rsidRDefault="00FB3324" w:rsidP="00FB3324">
      <w:pPr>
        <w:kinsoku w:val="0"/>
        <w:overflowPunct w:val="0"/>
        <w:spacing w:line="256" w:lineRule="auto"/>
        <w:ind w:left="1120" w:right="226" w:hanging="720"/>
        <w:rPr>
          <w:rFonts w:ascii="標楷體" w:eastAsia="標楷體" w:hAnsi="標楷體"/>
          <w:color w:val="000000" w:themeColor="text1"/>
          <w:sz w:val="24"/>
          <w:szCs w:val="24"/>
        </w:rPr>
      </w:pPr>
      <w:r w:rsidRPr="00FB3324">
        <w:rPr>
          <w:rFonts w:ascii="標楷體" w:eastAsia="標楷體" w:hAnsi="標楷體" w:hint="eastAsia"/>
          <w:color w:val="000000" w:themeColor="text1"/>
          <w:sz w:val="24"/>
          <w:szCs w:val="24"/>
        </w:rPr>
        <w:t>承諾事項費用以指定用途信託方式信託予受託人，並於社區管理委員會成</w:t>
      </w:r>
    </w:p>
    <w:p w:rsidR="00FB3324" w:rsidRDefault="00FB3324" w:rsidP="00FB3324">
      <w:pPr>
        <w:kinsoku w:val="0"/>
        <w:overflowPunct w:val="0"/>
        <w:spacing w:line="256" w:lineRule="auto"/>
        <w:ind w:left="1120" w:right="226" w:hanging="720"/>
        <w:rPr>
          <w:rFonts w:ascii="標楷體" w:eastAsia="標楷體" w:hAnsi="標楷體"/>
          <w:color w:val="000000" w:themeColor="text1"/>
          <w:sz w:val="24"/>
          <w:szCs w:val="24"/>
        </w:rPr>
      </w:pPr>
      <w:r w:rsidRPr="00FB3324">
        <w:rPr>
          <w:rFonts w:ascii="標楷體" w:eastAsia="標楷體" w:hAnsi="標楷體" w:hint="eastAsia"/>
          <w:color w:val="000000" w:themeColor="text1"/>
          <w:sz w:val="24"/>
          <w:szCs w:val="24"/>
        </w:rPr>
        <w:t>立後，將該筆費用財產權移轉予管委會，由該會持續辦理環境影響評估相</w:t>
      </w:r>
    </w:p>
    <w:p w:rsidR="00FB3324" w:rsidRDefault="00FB3324" w:rsidP="007065AA">
      <w:pPr>
        <w:kinsoku w:val="0"/>
        <w:overflowPunct w:val="0"/>
        <w:spacing w:line="256" w:lineRule="auto"/>
        <w:ind w:left="1120" w:right="226" w:hanging="720"/>
        <w:jc w:val="center"/>
        <w:rPr>
          <w:rFonts w:ascii="標楷體" w:eastAsia="標楷體" w:hAnsi="標楷體"/>
          <w:sz w:val="24"/>
          <w:szCs w:val="24"/>
        </w:rPr>
      </w:pPr>
      <w:r w:rsidRPr="00FB3324">
        <w:rPr>
          <w:rFonts w:ascii="標楷體" w:eastAsia="標楷體" w:hAnsi="標楷體" w:hint="eastAsia"/>
          <w:color w:val="000000" w:themeColor="text1"/>
          <w:sz w:val="24"/>
          <w:szCs w:val="24"/>
        </w:rPr>
        <w:t>關承諾事項，是否符合上述規定，不無疑義。-101-05-17</w:t>
      </w:r>
      <w:r w:rsidRPr="002C2E53">
        <w:rPr>
          <w:rFonts w:ascii="標楷體" w:eastAsia="標楷體" w:hAnsi="標楷體" w:hint="eastAsia"/>
          <w:sz w:val="24"/>
          <w:szCs w:val="24"/>
        </w:rPr>
        <w:t>-</w:t>
      </w:r>
      <w:r w:rsidRPr="002C2E53">
        <w:rPr>
          <w:rFonts w:ascii="標楷體" w:eastAsia="標楷體" w:hAnsi="標楷體"/>
          <w:sz w:val="24"/>
          <w:szCs w:val="24"/>
        </w:rPr>
        <w:t xml:space="preserve">10100042190 </w:t>
      </w:r>
      <w:r w:rsidRPr="002C2E53">
        <w:rPr>
          <w:rFonts w:ascii="標楷體" w:eastAsia="標楷體" w:hAnsi="標楷體" w:hint="eastAsia"/>
          <w:sz w:val="24"/>
          <w:szCs w:val="24"/>
        </w:rPr>
        <w:t>號</w:t>
      </w:r>
    </w:p>
    <w:bookmarkEnd w:id="0"/>
    <w:p w:rsidR="002C2E53" w:rsidRPr="002C2E53" w:rsidRDefault="002C2E53" w:rsidP="007065AA">
      <w:pPr>
        <w:kinsoku w:val="0"/>
        <w:overflowPunct w:val="0"/>
        <w:spacing w:line="256" w:lineRule="auto"/>
        <w:ind w:left="1120" w:right="226" w:hanging="720"/>
        <w:jc w:val="center"/>
        <w:rPr>
          <w:rFonts w:ascii="標楷體" w:eastAsia="標楷體" w:hAnsi="標楷體"/>
          <w:sz w:val="24"/>
          <w:szCs w:val="24"/>
        </w:rPr>
      </w:pPr>
    </w:p>
    <w:p w:rsidR="00FB3324" w:rsidRPr="00BB4911" w:rsidRDefault="00FB3324" w:rsidP="00FB3324">
      <w:pPr>
        <w:kinsoku w:val="0"/>
        <w:overflowPunct w:val="0"/>
        <w:spacing w:line="440" w:lineRule="exact"/>
        <w:outlineLvl w:val="2"/>
        <w:rPr>
          <w:rFonts w:ascii="標楷體" w:eastAsia="標楷體" w:hAnsi="標楷體"/>
          <w:spacing w:val="1"/>
          <w:w w:val="99"/>
          <w:sz w:val="24"/>
          <w:szCs w:val="24"/>
        </w:rPr>
      </w:pPr>
      <w:bookmarkStart w:id="1" w:name="_Toc128286558"/>
      <w:r w:rsidRPr="00BB4911">
        <w:rPr>
          <w:rFonts w:ascii="標楷體" w:eastAsia="標楷體" w:hAnsi="標楷體"/>
          <w:w w:val="83"/>
          <w:sz w:val="24"/>
          <w:szCs w:val="24"/>
        </w:rPr>
        <w:t>5</w:t>
      </w:r>
      <w:r w:rsidRPr="00BB4911">
        <w:rPr>
          <w:rFonts w:ascii="標楷體" w:eastAsia="標楷體" w:hAnsi="標楷體"/>
          <w:w w:val="196"/>
          <w:sz w:val="24"/>
          <w:szCs w:val="24"/>
        </w:rPr>
        <w:t>.</w:t>
      </w:r>
      <w:r w:rsidRPr="00BB4911">
        <w:rPr>
          <w:rFonts w:ascii="標楷體" w:eastAsia="標楷體" w:hAnsi="標楷體"/>
          <w:spacing w:val="-10"/>
          <w:sz w:val="24"/>
          <w:szCs w:val="24"/>
        </w:rPr>
        <w:t xml:space="preserve">  </w:t>
      </w:r>
      <w:r w:rsidRPr="00BB4911">
        <w:rPr>
          <w:rFonts w:ascii="標楷體" w:eastAsia="標楷體" w:hAnsi="標楷體" w:hint="eastAsia"/>
          <w:w w:val="99"/>
          <w:sz w:val="24"/>
          <w:szCs w:val="24"/>
        </w:rPr>
        <w:t>【法務部</w:t>
      </w:r>
      <w:r w:rsidRPr="00BB4911">
        <w:rPr>
          <w:rFonts w:ascii="標楷體" w:eastAsia="標楷體" w:hAnsi="標楷體"/>
          <w:spacing w:val="2"/>
          <w:sz w:val="24"/>
          <w:szCs w:val="24"/>
        </w:rPr>
        <w:t xml:space="preserve"> </w:t>
      </w:r>
      <w:r w:rsidRPr="00BB4911">
        <w:rPr>
          <w:rFonts w:ascii="標楷體" w:eastAsia="標楷體" w:hAnsi="標楷體"/>
          <w:w w:val="83"/>
          <w:sz w:val="24"/>
          <w:szCs w:val="24"/>
        </w:rPr>
        <w:t>101</w:t>
      </w:r>
      <w:r w:rsidRPr="00BB4911">
        <w:rPr>
          <w:rFonts w:ascii="標楷體" w:eastAsia="標楷體" w:hAnsi="標楷體"/>
          <w:sz w:val="24"/>
          <w:szCs w:val="24"/>
        </w:rPr>
        <w:t xml:space="preserve"> </w:t>
      </w:r>
      <w:r w:rsidRPr="00BB4911">
        <w:rPr>
          <w:rFonts w:ascii="標楷體" w:eastAsia="標楷體" w:hAnsi="標楷體" w:hint="eastAsia"/>
          <w:w w:val="99"/>
          <w:sz w:val="24"/>
          <w:szCs w:val="24"/>
        </w:rPr>
        <w:t>年</w:t>
      </w:r>
      <w:r w:rsidRPr="00BB4911">
        <w:rPr>
          <w:rFonts w:ascii="標楷體" w:eastAsia="標楷體" w:hAnsi="標楷體"/>
          <w:sz w:val="24"/>
          <w:szCs w:val="24"/>
        </w:rPr>
        <w:t xml:space="preserve"> </w:t>
      </w:r>
      <w:r w:rsidRPr="00BB4911">
        <w:rPr>
          <w:rFonts w:ascii="標楷體" w:eastAsia="標楷體" w:hAnsi="標楷體"/>
          <w:w w:val="83"/>
          <w:sz w:val="24"/>
          <w:szCs w:val="24"/>
        </w:rPr>
        <w:t>5</w:t>
      </w:r>
      <w:r w:rsidRPr="00BB4911">
        <w:rPr>
          <w:rFonts w:ascii="標楷體" w:eastAsia="標楷體" w:hAnsi="標楷體"/>
          <w:sz w:val="24"/>
          <w:szCs w:val="24"/>
        </w:rPr>
        <w:t xml:space="preserve"> </w:t>
      </w:r>
      <w:r w:rsidRPr="00BB4911">
        <w:rPr>
          <w:rFonts w:ascii="標楷體" w:eastAsia="標楷體" w:hAnsi="標楷體" w:hint="eastAsia"/>
          <w:w w:val="99"/>
          <w:sz w:val="24"/>
          <w:szCs w:val="24"/>
        </w:rPr>
        <w:t>月</w:t>
      </w:r>
      <w:r w:rsidRPr="00BB4911">
        <w:rPr>
          <w:rFonts w:ascii="標楷體" w:eastAsia="標楷體" w:hAnsi="標楷體"/>
          <w:sz w:val="24"/>
          <w:szCs w:val="24"/>
        </w:rPr>
        <w:t xml:space="preserve"> </w:t>
      </w:r>
      <w:r w:rsidRPr="00BB4911">
        <w:rPr>
          <w:rFonts w:ascii="標楷體" w:eastAsia="標楷體" w:hAnsi="標楷體"/>
          <w:w w:val="83"/>
          <w:sz w:val="24"/>
          <w:szCs w:val="24"/>
        </w:rPr>
        <w:t>17</w:t>
      </w:r>
      <w:r w:rsidRPr="00BB4911">
        <w:rPr>
          <w:rFonts w:ascii="標楷體" w:eastAsia="標楷體" w:hAnsi="標楷體"/>
          <w:sz w:val="24"/>
          <w:szCs w:val="24"/>
        </w:rPr>
        <w:t xml:space="preserve"> </w:t>
      </w:r>
      <w:r w:rsidRPr="00BB4911">
        <w:rPr>
          <w:rFonts w:ascii="標楷體" w:eastAsia="標楷體" w:hAnsi="標楷體" w:hint="eastAsia"/>
          <w:w w:val="99"/>
          <w:sz w:val="24"/>
          <w:szCs w:val="24"/>
        </w:rPr>
        <w:t>日法律字第</w:t>
      </w:r>
      <w:r w:rsidRPr="00BB4911">
        <w:rPr>
          <w:rFonts w:ascii="標楷體" w:eastAsia="標楷體" w:hAnsi="標楷體"/>
          <w:sz w:val="24"/>
          <w:szCs w:val="24"/>
        </w:rPr>
        <w:t xml:space="preserve"> </w:t>
      </w:r>
      <w:r w:rsidRPr="00BB4911">
        <w:rPr>
          <w:rFonts w:ascii="標楷體" w:eastAsia="標楷體" w:hAnsi="標楷體"/>
          <w:w w:val="83"/>
          <w:sz w:val="24"/>
          <w:szCs w:val="24"/>
        </w:rPr>
        <w:t>10100042190</w:t>
      </w:r>
      <w:r w:rsidRPr="00BB4911">
        <w:rPr>
          <w:rFonts w:ascii="標楷體" w:eastAsia="標楷體" w:hAnsi="標楷體"/>
          <w:sz w:val="24"/>
          <w:szCs w:val="24"/>
        </w:rPr>
        <w:t xml:space="preserve"> </w:t>
      </w:r>
      <w:r w:rsidRPr="00BB4911">
        <w:rPr>
          <w:rFonts w:ascii="標楷體" w:eastAsia="標楷體" w:hAnsi="標楷體" w:hint="eastAsia"/>
          <w:spacing w:val="1"/>
          <w:w w:val="99"/>
          <w:sz w:val="24"/>
          <w:szCs w:val="24"/>
        </w:rPr>
        <w:t>號】</w:t>
      </w:r>
      <w:bookmarkEnd w:id="1"/>
    </w:p>
    <w:p w:rsidR="00FB3324" w:rsidRPr="00BB4911" w:rsidRDefault="00FB3324" w:rsidP="00FB3324">
      <w:pPr>
        <w:kinsoku w:val="0"/>
        <w:overflowPunct w:val="0"/>
        <w:spacing w:line="256" w:lineRule="auto"/>
        <w:ind w:left="1120" w:right="226" w:hanging="720"/>
        <w:rPr>
          <w:rFonts w:ascii="標楷體" w:eastAsia="標楷體" w:hAnsi="標楷體"/>
          <w:sz w:val="24"/>
          <w:szCs w:val="24"/>
        </w:rPr>
      </w:pPr>
      <w:r w:rsidRPr="00BB4911">
        <w:rPr>
          <w:rFonts w:ascii="標楷體" w:eastAsia="標楷體" w:hAnsi="標楷體" w:hint="eastAsia"/>
          <w:sz w:val="24"/>
          <w:szCs w:val="24"/>
        </w:rPr>
        <w:t>要旨：信託法第</w:t>
      </w:r>
      <w:r w:rsidRPr="00BB4911">
        <w:rPr>
          <w:rFonts w:ascii="標楷體" w:eastAsia="標楷體" w:hAnsi="標楷體"/>
          <w:sz w:val="24"/>
          <w:szCs w:val="24"/>
        </w:rPr>
        <w:t xml:space="preserve"> 1</w:t>
      </w:r>
      <w:r w:rsidRPr="00BB4911">
        <w:rPr>
          <w:rFonts w:ascii="標楷體" w:eastAsia="標楷體" w:hAnsi="標楷體" w:hint="eastAsia"/>
          <w:sz w:val="24"/>
          <w:szCs w:val="24"/>
        </w:rPr>
        <w:t>、</w:t>
      </w:r>
      <w:r w:rsidRPr="00BB4911">
        <w:rPr>
          <w:rFonts w:ascii="標楷體" w:eastAsia="標楷體" w:hAnsi="標楷體"/>
          <w:sz w:val="24"/>
          <w:szCs w:val="24"/>
        </w:rPr>
        <w:t xml:space="preserve">25 </w:t>
      </w:r>
      <w:r w:rsidRPr="00BB4911">
        <w:rPr>
          <w:rFonts w:ascii="標楷體" w:eastAsia="標楷體" w:hAnsi="標楷體" w:hint="eastAsia"/>
          <w:sz w:val="24"/>
          <w:szCs w:val="24"/>
        </w:rPr>
        <w:t>條規定參照，如將執行環境影響評估相關承諾事項費用以指定用途信託方式信託予受託人，並於社區管理委員會成立後，將該筆費用財產權移轉予管委會，由該會持續辦理環境影響評估相關承諾事項，是否符合上述規定，不無疑義。</w:t>
      </w:r>
    </w:p>
    <w:p w:rsidR="00FB3324" w:rsidRPr="00BB4911" w:rsidRDefault="00FB3324" w:rsidP="00FB3324">
      <w:pPr>
        <w:kinsoku w:val="0"/>
        <w:overflowPunct w:val="0"/>
        <w:spacing w:before="3"/>
        <w:ind w:left="400"/>
        <w:rPr>
          <w:rFonts w:ascii="標楷體" w:eastAsia="標楷體" w:hAnsi="標楷體"/>
          <w:sz w:val="24"/>
          <w:szCs w:val="24"/>
        </w:rPr>
      </w:pPr>
      <w:r w:rsidRPr="00BB4911">
        <w:rPr>
          <w:rFonts w:ascii="標楷體" w:eastAsia="標楷體" w:hAnsi="標楷體" w:hint="eastAsia"/>
          <w:sz w:val="24"/>
          <w:szCs w:val="24"/>
        </w:rPr>
        <w:t>說明：一、復貴署</w:t>
      </w:r>
      <w:r w:rsidRPr="00BB4911">
        <w:rPr>
          <w:rFonts w:ascii="標楷體" w:eastAsia="標楷體" w:hAnsi="標楷體"/>
          <w:sz w:val="24"/>
          <w:szCs w:val="24"/>
        </w:rPr>
        <w:t xml:space="preserve"> 101 </w:t>
      </w:r>
      <w:r w:rsidRPr="00BB4911">
        <w:rPr>
          <w:rFonts w:ascii="標楷體" w:eastAsia="標楷體" w:hAnsi="標楷體" w:hint="eastAsia"/>
          <w:sz w:val="24"/>
          <w:szCs w:val="24"/>
        </w:rPr>
        <w:t>年</w:t>
      </w:r>
      <w:r w:rsidRPr="00BB4911">
        <w:rPr>
          <w:rFonts w:ascii="標楷體" w:eastAsia="標楷體" w:hAnsi="標楷體"/>
          <w:sz w:val="24"/>
          <w:szCs w:val="24"/>
        </w:rPr>
        <w:t xml:space="preserve"> 3 </w:t>
      </w:r>
      <w:r w:rsidRPr="00BB4911">
        <w:rPr>
          <w:rFonts w:ascii="標楷體" w:eastAsia="標楷體" w:hAnsi="標楷體" w:hint="eastAsia"/>
          <w:sz w:val="24"/>
          <w:szCs w:val="24"/>
        </w:rPr>
        <w:t>月</w:t>
      </w:r>
      <w:r w:rsidRPr="00BB4911">
        <w:rPr>
          <w:rFonts w:ascii="標楷體" w:eastAsia="標楷體" w:hAnsi="標楷體"/>
          <w:sz w:val="24"/>
          <w:szCs w:val="24"/>
        </w:rPr>
        <w:t xml:space="preserve"> 5 </w:t>
      </w:r>
      <w:r w:rsidRPr="00BB4911">
        <w:rPr>
          <w:rFonts w:ascii="標楷體" w:eastAsia="標楷體" w:hAnsi="標楷體" w:hint="eastAsia"/>
          <w:sz w:val="24"/>
          <w:szCs w:val="24"/>
        </w:rPr>
        <w:t>日環署綜字第</w:t>
      </w:r>
      <w:r w:rsidRPr="00BB4911">
        <w:rPr>
          <w:rFonts w:ascii="標楷體" w:eastAsia="標楷體" w:hAnsi="標楷體"/>
          <w:sz w:val="24"/>
          <w:szCs w:val="24"/>
        </w:rPr>
        <w:t xml:space="preserve"> 1010017911 </w:t>
      </w:r>
      <w:r w:rsidRPr="00BB4911">
        <w:rPr>
          <w:rFonts w:ascii="標楷體" w:eastAsia="標楷體" w:hAnsi="標楷體" w:hint="eastAsia"/>
          <w:sz w:val="24"/>
          <w:szCs w:val="24"/>
        </w:rPr>
        <w:t>號函。</w:t>
      </w:r>
    </w:p>
    <w:p w:rsidR="007065AA" w:rsidRDefault="00FB3324" w:rsidP="007065AA">
      <w:pPr>
        <w:kinsoku w:val="0"/>
        <w:overflowPunct w:val="0"/>
        <w:spacing w:before="24" w:line="256" w:lineRule="auto"/>
        <w:ind w:leftChars="50" w:left="100" w:right="226" w:firstLineChars="450" w:firstLine="1035"/>
        <w:rPr>
          <w:rFonts w:ascii="標楷體" w:eastAsia="標楷體" w:hAnsi="標楷體"/>
          <w:spacing w:val="3"/>
          <w:sz w:val="24"/>
          <w:szCs w:val="24"/>
        </w:rPr>
      </w:pPr>
      <w:r w:rsidRPr="00BB4911">
        <w:rPr>
          <w:rFonts w:ascii="標楷體" w:eastAsia="標楷體" w:hAnsi="標楷體" w:hint="eastAsia"/>
          <w:spacing w:val="-5"/>
          <w:sz w:val="24"/>
          <w:szCs w:val="24"/>
        </w:rPr>
        <w:t>二、按信託法</w:t>
      </w:r>
      <w:r w:rsidRPr="00BB4911">
        <w:rPr>
          <w:rFonts w:ascii="標楷體" w:eastAsia="標楷體" w:hAnsi="標楷體" w:hint="eastAsia"/>
          <w:sz w:val="24"/>
          <w:szCs w:val="24"/>
        </w:rPr>
        <w:t>（以下簡稱本法</w:t>
      </w:r>
      <w:r w:rsidRPr="00BB4911">
        <w:rPr>
          <w:rFonts w:ascii="標楷體" w:eastAsia="標楷體" w:hAnsi="標楷體" w:hint="eastAsia"/>
          <w:spacing w:val="-27"/>
          <w:sz w:val="24"/>
          <w:szCs w:val="24"/>
        </w:rPr>
        <w:t>）</w:t>
      </w:r>
      <w:r w:rsidRPr="00BB4911">
        <w:rPr>
          <w:rFonts w:ascii="標楷體" w:eastAsia="標楷體" w:hAnsi="標楷體" w:hint="eastAsia"/>
          <w:spacing w:val="-31"/>
          <w:sz w:val="24"/>
          <w:szCs w:val="24"/>
        </w:rPr>
        <w:t>第</w:t>
      </w:r>
      <w:r w:rsidRPr="00BB4911">
        <w:rPr>
          <w:rFonts w:ascii="標楷體" w:eastAsia="標楷體" w:hAnsi="標楷體"/>
          <w:spacing w:val="-31"/>
          <w:sz w:val="24"/>
          <w:szCs w:val="24"/>
        </w:rPr>
        <w:t xml:space="preserve"> </w:t>
      </w:r>
      <w:r w:rsidRPr="00BB4911">
        <w:rPr>
          <w:rFonts w:ascii="標楷體" w:eastAsia="標楷體" w:hAnsi="標楷體"/>
          <w:sz w:val="24"/>
          <w:szCs w:val="24"/>
        </w:rPr>
        <w:t>1</w:t>
      </w:r>
      <w:r w:rsidRPr="00BB4911">
        <w:rPr>
          <w:rFonts w:ascii="標楷體" w:eastAsia="標楷體" w:hAnsi="標楷體"/>
          <w:spacing w:val="-10"/>
          <w:sz w:val="24"/>
          <w:szCs w:val="24"/>
        </w:rPr>
        <w:t xml:space="preserve"> </w:t>
      </w:r>
      <w:r w:rsidRPr="00BB4911">
        <w:rPr>
          <w:rFonts w:ascii="標楷體" w:eastAsia="標楷體" w:hAnsi="標楷體" w:hint="eastAsia"/>
          <w:spacing w:val="-10"/>
          <w:sz w:val="24"/>
          <w:szCs w:val="24"/>
        </w:rPr>
        <w:t>條規定：「稱信託者，謂委託人</w:t>
      </w:r>
      <w:r w:rsidRPr="00BB4911">
        <w:rPr>
          <w:rFonts w:ascii="標楷體" w:eastAsia="標楷體" w:hAnsi="標楷體" w:hint="eastAsia"/>
          <w:spacing w:val="3"/>
          <w:sz w:val="24"/>
          <w:szCs w:val="24"/>
        </w:rPr>
        <w:t>將</w:t>
      </w:r>
    </w:p>
    <w:p w:rsidR="007065AA" w:rsidRDefault="00FB3324" w:rsidP="007065AA">
      <w:pPr>
        <w:kinsoku w:val="0"/>
        <w:overflowPunct w:val="0"/>
        <w:spacing w:before="24" w:line="256" w:lineRule="auto"/>
        <w:ind w:leftChars="50" w:left="100" w:right="226" w:firstLineChars="600" w:firstLine="1476"/>
        <w:rPr>
          <w:rFonts w:ascii="標楷體" w:eastAsia="標楷體" w:hAnsi="標楷體"/>
          <w:spacing w:val="3"/>
          <w:sz w:val="24"/>
          <w:szCs w:val="24"/>
        </w:rPr>
      </w:pPr>
      <w:r w:rsidRPr="00BB4911">
        <w:rPr>
          <w:rFonts w:ascii="標楷體" w:eastAsia="標楷體" w:hAnsi="標楷體" w:hint="eastAsia"/>
          <w:spacing w:val="3"/>
          <w:sz w:val="24"/>
          <w:szCs w:val="24"/>
        </w:rPr>
        <w:t>財產權移轉或為其他處分，使受託人依信託本旨，為受益人</w:t>
      </w:r>
    </w:p>
    <w:p w:rsidR="007065AA" w:rsidRDefault="00FB3324" w:rsidP="007065AA">
      <w:pPr>
        <w:kinsoku w:val="0"/>
        <w:overflowPunct w:val="0"/>
        <w:spacing w:before="24" w:line="256" w:lineRule="auto"/>
        <w:ind w:leftChars="50" w:left="100" w:right="226" w:firstLineChars="600" w:firstLine="1416"/>
        <w:rPr>
          <w:rFonts w:ascii="標楷體" w:eastAsia="標楷體" w:hAnsi="標楷體"/>
          <w:spacing w:val="-2"/>
          <w:sz w:val="24"/>
          <w:szCs w:val="24"/>
        </w:rPr>
      </w:pPr>
      <w:r w:rsidRPr="00BB4911">
        <w:rPr>
          <w:rFonts w:ascii="標楷體" w:eastAsia="標楷體" w:hAnsi="標楷體" w:hint="eastAsia"/>
          <w:spacing w:val="-2"/>
          <w:sz w:val="24"/>
          <w:szCs w:val="24"/>
        </w:rPr>
        <w:t>之利益或為特定之目的，管理或處分信託財產之關係。」信託關</w:t>
      </w:r>
    </w:p>
    <w:p w:rsidR="002C2E53" w:rsidRDefault="00FB3324" w:rsidP="002C2E53">
      <w:pPr>
        <w:kinsoku w:val="0"/>
        <w:overflowPunct w:val="0"/>
        <w:spacing w:before="24" w:line="256" w:lineRule="auto"/>
        <w:ind w:leftChars="50" w:left="100" w:right="226" w:firstLineChars="600" w:firstLine="1403"/>
        <w:rPr>
          <w:rFonts w:ascii="標楷體" w:eastAsia="標楷體" w:hAnsi="標楷體"/>
          <w:spacing w:val="4"/>
          <w:w w:val="95"/>
          <w:sz w:val="24"/>
          <w:szCs w:val="24"/>
        </w:rPr>
      </w:pPr>
      <w:r w:rsidRPr="00BB4911">
        <w:rPr>
          <w:rFonts w:ascii="標楷體" w:eastAsia="標楷體" w:hAnsi="標楷體" w:hint="eastAsia"/>
          <w:spacing w:val="3"/>
          <w:w w:val="95"/>
          <w:sz w:val="24"/>
          <w:szCs w:val="24"/>
        </w:rPr>
        <w:t>係之成立，除有信託財產之移轉或其他處分外，尚須受託人因</w:t>
      </w:r>
      <w:r w:rsidRPr="00BB4911">
        <w:rPr>
          <w:rFonts w:ascii="標楷體" w:eastAsia="標楷體" w:hAnsi="標楷體" w:hint="eastAsia"/>
          <w:spacing w:val="4"/>
          <w:w w:val="95"/>
          <w:sz w:val="24"/>
          <w:szCs w:val="24"/>
        </w:rPr>
        <w:t>此</w:t>
      </w:r>
    </w:p>
    <w:p w:rsidR="002C2E53" w:rsidRDefault="00FB3324" w:rsidP="002C2E53">
      <w:pPr>
        <w:kinsoku w:val="0"/>
        <w:overflowPunct w:val="0"/>
        <w:spacing w:before="24" w:line="256" w:lineRule="auto"/>
        <w:ind w:leftChars="50" w:left="100" w:right="226" w:firstLineChars="600" w:firstLine="1415"/>
        <w:rPr>
          <w:rFonts w:ascii="標楷體" w:eastAsia="標楷體" w:hAnsi="標楷體"/>
          <w:spacing w:val="-4"/>
          <w:sz w:val="24"/>
          <w:szCs w:val="24"/>
        </w:rPr>
      </w:pPr>
      <w:r w:rsidRPr="00BB4911">
        <w:rPr>
          <w:rFonts w:ascii="標楷體" w:eastAsia="標楷體" w:hAnsi="標楷體" w:hint="eastAsia"/>
          <w:spacing w:val="4"/>
          <w:w w:val="95"/>
          <w:sz w:val="24"/>
          <w:szCs w:val="24"/>
        </w:rPr>
        <w:t>取得信託財產之管理或處分權限。</w:t>
      </w:r>
      <w:r w:rsidRPr="00BB4911">
        <w:rPr>
          <w:rFonts w:ascii="標楷體" w:eastAsia="標楷體" w:hAnsi="標楷體" w:cs="微軟正黑體" w:hint="eastAsia"/>
          <w:b/>
          <w:bCs/>
          <w:spacing w:val="3"/>
          <w:w w:val="95"/>
          <w:sz w:val="24"/>
          <w:szCs w:val="24"/>
        </w:rPr>
        <w:t>倘受託人對於信託財產無</w:t>
      </w:r>
      <w:r w:rsidRPr="00BB4911">
        <w:rPr>
          <w:rFonts w:ascii="標楷體" w:eastAsia="標楷體" w:hAnsi="標楷體" w:hint="eastAsia"/>
          <w:spacing w:val="-4"/>
          <w:sz w:val="24"/>
          <w:szCs w:val="24"/>
        </w:rPr>
        <w:t>理或</w:t>
      </w:r>
    </w:p>
    <w:p w:rsidR="002C2E53" w:rsidRDefault="00FB3324" w:rsidP="002C2E53">
      <w:pPr>
        <w:kinsoku w:val="0"/>
        <w:overflowPunct w:val="0"/>
        <w:spacing w:line="325" w:lineRule="exact"/>
        <w:ind w:left="400" w:firstLineChars="450" w:firstLine="1044"/>
        <w:rPr>
          <w:rFonts w:ascii="標楷體" w:eastAsia="標楷體" w:hAnsi="標楷體"/>
          <w:sz w:val="24"/>
          <w:szCs w:val="24"/>
        </w:rPr>
      </w:pPr>
      <w:r w:rsidRPr="00BB4911">
        <w:rPr>
          <w:rFonts w:ascii="標楷體" w:eastAsia="標楷體" w:hAnsi="標楷體" w:hint="eastAsia"/>
          <w:spacing w:val="-4"/>
          <w:sz w:val="24"/>
          <w:szCs w:val="24"/>
        </w:rPr>
        <w:t>處分之權限，如委託人僅為使他人代為處理事務</w:t>
      </w:r>
      <w:r w:rsidRPr="00BB4911">
        <w:rPr>
          <w:rFonts w:ascii="標楷體" w:eastAsia="標楷體" w:hAnsi="標楷體" w:hint="eastAsia"/>
          <w:sz w:val="24"/>
          <w:szCs w:val="24"/>
        </w:rPr>
        <w:t>（</w:t>
      </w:r>
      <w:r w:rsidRPr="00BB4911">
        <w:rPr>
          <w:rFonts w:ascii="標楷體" w:eastAsia="標楷體" w:hAnsi="標楷體" w:hint="eastAsia"/>
          <w:spacing w:val="-4"/>
          <w:sz w:val="24"/>
          <w:szCs w:val="24"/>
        </w:rPr>
        <w:t>例如代</w:t>
      </w:r>
      <w:r w:rsidRPr="00BB4911">
        <w:rPr>
          <w:rFonts w:ascii="標楷體" w:eastAsia="標楷體" w:hAnsi="標楷體" w:hint="eastAsia"/>
          <w:sz w:val="24"/>
          <w:szCs w:val="24"/>
        </w:rPr>
        <w:t>為繳交稅</w:t>
      </w:r>
    </w:p>
    <w:p w:rsidR="002C2E53" w:rsidRDefault="00FB3324" w:rsidP="002C2E53">
      <w:pPr>
        <w:kinsoku w:val="0"/>
        <w:overflowPunct w:val="0"/>
        <w:spacing w:line="325" w:lineRule="exact"/>
        <w:ind w:left="400" w:firstLineChars="450" w:firstLine="1080"/>
        <w:rPr>
          <w:rFonts w:ascii="標楷體" w:eastAsia="標楷體" w:hAnsi="標楷體"/>
          <w:spacing w:val="3"/>
          <w:sz w:val="24"/>
          <w:szCs w:val="24"/>
        </w:rPr>
      </w:pPr>
      <w:r w:rsidRPr="00BB4911">
        <w:rPr>
          <w:rFonts w:ascii="標楷體" w:eastAsia="標楷體" w:hAnsi="標楷體" w:hint="eastAsia"/>
          <w:sz w:val="24"/>
          <w:szCs w:val="24"/>
        </w:rPr>
        <w:t>金或代為處理共有物之分割事宜等</w:t>
      </w:r>
      <w:r w:rsidRPr="00BB4911">
        <w:rPr>
          <w:rFonts w:ascii="標楷體" w:eastAsia="標楷體" w:hAnsi="標楷體" w:hint="eastAsia"/>
          <w:spacing w:val="-42"/>
          <w:sz w:val="24"/>
          <w:szCs w:val="24"/>
        </w:rPr>
        <w:t>）</w:t>
      </w:r>
      <w:r w:rsidRPr="00BB4911">
        <w:rPr>
          <w:rFonts w:ascii="標楷體" w:eastAsia="標楷體" w:hAnsi="標楷體" w:hint="eastAsia"/>
          <w:spacing w:val="-9"/>
          <w:sz w:val="24"/>
          <w:szCs w:val="24"/>
        </w:rPr>
        <w:t>，而將其財產權移</w:t>
      </w:r>
      <w:r w:rsidRPr="00BB4911">
        <w:rPr>
          <w:rFonts w:ascii="標楷體" w:eastAsia="標楷體" w:hAnsi="標楷體" w:hint="eastAsia"/>
          <w:spacing w:val="3"/>
          <w:sz w:val="24"/>
          <w:szCs w:val="24"/>
        </w:rPr>
        <w:t>轉於受任人</w:t>
      </w:r>
    </w:p>
    <w:p w:rsidR="002C2E53" w:rsidRDefault="00FB3324" w:rsidP="002C2E53">
      <w:pPr>
        <w:kinsoku w:val="0"/>
        <w:overflowPunct w:val="0"/>
        <w:spacing w:line="325" w:lineRule="exact"/>
        <w:ind w:left="400" w:firstLineChars="450" w:firstLine="1107"/>
        <w:rPr>
          <w:rFonts w:ascii="標楷體" w:eastAsia="標楷體" w:hAnsi="標楷體"/>
          <w:spacing w:val="-11"/>
          <w:sz w:val="24"/>
          <w:szCs w:val="24"/>
        </w:rPr>
      </w:pPr>
      <w:r w:rsidRPr="00BB4911">
        <w:rPr>
          <w:rFonts w:ascii="標楷體" w:eastAsia="標楷體" w:hAnsi="標楷體" w:hint="eastAsia"/>
          <w:spacing w:val="3"/>
          <w:sz w:val="24"/>
          <w:szCs w:val="24"/>
        </w:rPr>
        <w:t>，自己仍保有實際支配及收益之權利者，其移轉縱</w:t>
      </w:r>
      <w:r w:rsidRPr="00BB4911">
        <w:rPr>
          <w:rFonts w:ascii="標楷體" w:eastAsia="標楷體" w:hAnsi="標楷體" w:hint="eastAsia"/>
          <w:spacing w:val="-11"/>
          <w:sz w:val="24"/>
          <w:szCs w:val="24"/>
        </w:rPr>
        <w:t>以「信託」為</w:t>
      </w:r>
    </w:p>
    <w:p w:rsidR="002C2E53" w:rsidRDefault="00FB3324" w:rsidP="002C2E53">
      <w:pPr>
        <w:kinsoku w:val="0"/>
        <w:overflowPunct w:val="0"/>
        <w:spacing w:line="325" w:lineRule="exact"/>
        <w:ind w:left="400" w:firstLineChars="500" w:firstLine="1090"/>
        <w:rPr>
          <w:rFonts w:ascii="標楷體" w:eastAsia="標楷體" w:hAnsi="標楷體"/>
          <w:spacing w:val="13"/>
          <w:sz w:val="24"/>
          <w:szCs w:val="24"/>
        </w:rPr>
      </w:pPr>
      <w:r w:rsidRPr="00BB4911">
        <w:rPr>
          <w:rFonts w:ascii="標楷體" w:eastAsia="標楷體" w:hAnsi="標楷體" w:hint="eastAsia"/>
          <w:spacing w:val="-11"/>
          <w:sz w:val="24"/>
          <w:szCs w:val="24"/>
        </w:rPr>
        <w:t>名，因受託人並無管理或處分權限而僅為信託財產</w:t>
      </w:r>
      <w:r w:rsidRPr="00BB4911">
        <w:rPr>
          <w:rFonts w:ascii="標楷體" w:eastAsia="標楷體" w:hAnsi="標楷體" w:hint="eastAsia"/>
          <w:spacing w:val="13"/>
          <w:sz w:val="24"/>
          <w:szCs w:val="24"/>
        </w:rPr>
        <w:t>之形式上所有權人</w:t>
      </w:r>
    </w:p>
    <w:p w:rsidR="002C2E53" w:rsidRDefault="00FB3324" w:rsidP="002C2E53">
      <w:pPr>
        <w:kinsoku w:val="0"/>
        <w:overflowPunct w:val="0"/>
        <w:spacing w:line="325" w:lineRule="exact"/>
        <w:ind w:left="400" w:firstLineChars="400" w:firstLine="1064"/>
        <w:rPr>
          <w:rFonts w:ascii="標楷體" w:eastAsia="標楷體" w:hAnsi="標楷體"/>
          <w:b/>
          <w:bCs/>
          <w:spacing w:val="-8"/>
          <w:sz w:val="24"/>
          <w:szCs w:val="24"/>
        </w:rPr>
      </w:pPr>
      <w:r w:rsidRPr="00BB4911">
        <w:rPr>
          <w:rFonts w:ascii="標楷體" w:eastAsia="標楷體" w:hAnsi="標楷體" w:hint="eastAsia"/>
          <w:spacing w:val="13"/>
          <w:sz w:val="24"/>
          <w:szCs w:val="24"/>
        </w:rPr>
        <w:t>，屬於消極信託，尚非信託法上所稱之信託。</w:t>
      </w:r>
      <w:r w:rsidRPr="00BB4911">
        <w:rPr>
          <w:rFonts w:ascii="標楷體" w:eastAsia="標楷體" w:hAnsi="標楷體" w:hint="eastAsia"/>
          <w:b/>
          <w:bCs/>
          <w:spacing w:val="2"/>
          <w:sz w:val="24"/>
          <w:szCs w:val="24"/>
        </w:rPr>
        <w:t>又本法第</w:t>
      </w:r>
      <w:r w:rsidRPr="00BB4911">
        <w:rPr>
          <w:rFonts w:ascii="標楷體" w:eastAsia="標楷體" w:hAnsi="標楷體"/>
          <w:b/>
          <w:bCs/>
          <w:spacing w:val="2"/>
          <w:sz w:val="24"/>
          <w:szCs w:val="24"/>
        </w:rPr>
        <w:t xml:space="preserve"> </w:t>
      </w:r>
      <w:r w:rsidRPr="00BB4911">
        <w:rPr>
          <w:rFonts w:ascii="標楷體" w:eastAsia="標楷體" w:hAnsi="標楷體"/>
          <w:b/>
          <w:bCs/>
          <w:sz w:val="24"/>
          <w:szCs w:val="24"/>
        </w:rPr>
        <w:t>25</w:t>
      </w:r>
      <w:r w:rsidRPr="00BB4911">
        <w:rPr>
          <w:rFonts w:ascii="標楷體" w:eastAsia="標楷體" w:hAnsi="標楷體"/>
          <w:b/>
          <w:bCs/>
          <w:spacing w:val="-8"/>
          <w:sz w:val="24"/>
          <w:szCs w:val="24"/>
        </w:rPr>
        <w:t xml:space="preserve"> </w:t>
      </w:r>
      <w:r w:rsidRPr="00BB4911">
        <w:rPr>
          <w:rFonts w:ascii="標楷體" w:eastAsia="標楷體" w:hAnsi="標楷體" w:hint="eastAsia"/>
          <w:b/>
          <w:bCs/>
          <w:spacing w:val="-8"/>
          <w:sz w:val="24"/>
          <w:szCs w:val="24"/>
        </w:rPr>
        <w:t>條</w:t>
      </w:r>
    </w:p>
    <w:p w:rsidR="002C2E53" w:rsidRDefault="00FB3324" w:rsidP="002C2E53">
      <w:pPr>
        <w:kinsoku w:val="0"/>
        <w:overflowPunct w:val="0"/>
        <w:spacing w:line="325" w:lineRule="exact"/>
        <w:ind w:left="400" w:firstLineChars="450" w:firstLine="1009"/>
        <w:rPr>
          <w:rFonts w:ascii="標楷體" w:eastAsia="標楷體" w:hAnsi="標楷體"/>
          <w:spacing w:val="-4"/>
          <w:sz w:val="24"/>
          <w:szCs w:val="24"/>
        </w:rPr>
      </w:pPr>
      <w:r w:rsidRPr="00BB4911">
        <w:rPr>
          <w:rFonts w:ascii="標楷體" w:eastAsia="標楷體" w:hAnsi="標楷體" w:hint="eastAsia"/>
          <w:b/>
          <w:bCs/>
          <w:spacing w:val="-8"/>
          <w:sz w:val="24"/>
          <w:szCs w:val="24"/>
        </w:rPr>
        <w:t>規定：「受託人應親自處理事務。但信託行</w:t>
      </w:r>
      <w:r w:rsidRPr="00BB4911">
        <w:rPr>
          <w:rFonts w:ascii="標楷體" w:eastAsia="標楷體" w:hAnsi="標楷體" w:hint="eastAsia"/>
          <w:spacing w:val="-4"/>
          <w:sz w:val="24"/>
          <w:szCs w:val="24"/>
        </w:rPr>
        <w:t>為另有訂定或有不得已之</w:t>
      </w:r>
    </w:p>
    <w:p w:rsidR="002C2E53" w:rsidRDefault="00FB3324" w:rsidP="002C2E53">
      <w:pPr>
        <w:kinsoku w:val="0"/>
        <w:overflowPunct w:val="0"/>
        <w:spacing w:line="325" w:lineRule="exact"/>
        <w:ind w:left="400" w:firstLineChars="450" w:firstLine="1044"/>
        <w:rPr>
          <w:rFonts w:ascii="標楷體" w:eastAsia="標楷體" w:hAnsi="標楷體"/>
          <w:spacing w:val="-8"/>
          <w:sz w:val="24"/>
          <w:szCs w:val="24"/>
        </w:rPr>
      </w:pPr>
      <w:r w:rsidRPr="00BB4911">
        <w:rPr>
          <w:rFonts w:ascii="標楷體" w:eastAsia="標楷體" w:hAnsi="標楷體" w:hint="eastAsia"/>
          <w:spacing w:val="-4"/>
          <w:sz w:val="24"/>
          <w:szCs w:val="24"/>
        </w:rPr>
        <w:t>事由者，得使第三人代為處理。」本件</w:t>
      </w:r>
      <w:r w:rsidRPr="00BB4911">
        <w:rPr>
          <w:rFonts w:ascii="標楷體" w:eastAsia="標楷體" w:hAnsi="標楷體" w:hint="eastAsia"/>
          <w:spacing w:val="-8"/>
          <w:sz w:val="24"/>
          <w:szCs w:val="24"/>
        </w:rPr>
        <w:t>來函說明四略以：將執行環境</w:t>
      </w:r>
    </w:p>
    <w:p w:rsidR="002C2E53" w:rsidRDefault="00FB3324" w:rsidP="002C2E53">
      <w:pPr>
        <w:kinsoku w:val="0"/>
        <w:overflowPunct w:val="0"/>
        <w:spacing w:line="325" w:lineRule="exact"/>
        <w:ind w:left="400" w:firstLineChars="450" w:firstLine="1008"/>
        <w:rPr>
          <w:rFonts w:ascii="標楷體" w:eastAsia="標楷體" w:hAnsi="標楷體"/>
          <w:spacing w:val="3"/>
          <w:sz w:val="24"/>
          <w:szCs w:val="24"/>
        </w:rPr>
      </w:pPr>
      <w:r w:rsidRPr="00BB4911">
        <w:rPr>
          <w:rFonts w:ascii="標楷體" w:eastAsia="標楷體" w:hAnsi="標楷體" w:hint="eastAsia"/>
          <w:spacing w:val="-8"/>
          <w:sz w:val="24"/>
          <w:szCs w:val="24"/>
        </w:rPr>
        <w:t>影響評估相關承諾事項費用</w:t>
      </w:r>
      <w:r w:rsidRPr="00BB4911">
        <w:rPr>
          <w:rFonts w:ascii="標楷體" w:eastAsia="標楷體" w:hAnsi="標楷體" w:hint="eastAsia"/>
          <w:sz w:val="24"/>
          <w:szCs w:val="24"/>
        </w:rPr>
        <w:t>（包括</w:t>
      </w:r>
      <w:r w:rsidRPr="00BB4911">
        <w:rPr>
          <w:rFonts w:ascii="標楷體" w:eastAsia="標楷體" w:hAnsi="標楷體" w:hint="eastAsia"/>
          <w:spacing w:val="3"/>
          <w:sz w:val="24"/>
          <w:szCs w:val="24"/>
        </w:rPr>
        <w:t>物業代辦費用、污水處理操作費</w:t>
      </w:r>
    </w:p>
    <w:p w:rsidR="00FB3324" w:rsidRPr="00BB4911" w:rsidRDefault="00FB3324" w:rsidP="002C2E53">
      <w:pPr>
        <w:kinsoku w:val="0"/>
        <w:overflowPunct w:val="0"/>
        <w:spacing w:line="325" w:lineRule="exact"/>
        <w:ind w:leftChars="700" w:left="1400"/>
        <w:rPr>
          <w:rFonts w:ascii="標楷體" w:eastAsia="標楷體" w:hAnsi="標楷體"/>
          <w:spacing w:val="-26"/>
          <w:sz w:val="24"/>
          <w:szCs w:val="24"/>
        </w:rPr>
      </w:pPr>
      <w:r w:rsidRPr="00BB4911">
        <w:rPr>
          <w:rFonts w:ascii="標楷體" w:eastAsia="標楷體" w:hAnsi="標楷體" w:hint="eastAsia"/>
          <w:spacing w:val="3"/>
          <w:sz w:val="24"/>
          <w:szCs w:val="24"/>
        </w:rPr>
        <w:t>用、一般建築或綠建築維護相關費用</w:t>
      </w:r>
      <w:r w:rsidRPr="00BB4911">
        <w:rPr>
          <w:rFonts w:ascii="標楷體" w:eastAsia="標楷體" w:hAnsi="標楷體" w:hint="eastAsia"/>
          <w:spacing w:val="-39"/>
          <w:sz w:val="24"/>
          <w:szCs w:val="24"/>
        </w:rPr>
        <w:t>）</w:t>
      </w:r>
      <w:r w:rsidRPr="00BB4911">
        <w:rPr>
          <w:rFonts w:ascii="標楷體" w:eastAsia="標楷體" w:hAnsi="標楷體" w:hint="eastAsia"/>
          <w:spacing w:val="-3"/>
          <w:sz w:val="24"/>
          <w:szCs w:val="24"/>
        </w:rPr>
        <w:t>以指定用途信託方式信託予受託人</w:t>
      </w:r>
      <w:r w:rsidRPr="00BB4911">
        <w:rPr>
          <w:rFonts w:ascii="標楷體" w:eastAsia="標楷體" w:hAnsi="標楷體" w:hint="eastAsia"/>
          <w:sz w:val="24"/>
          <w:szCs w:val="24"/>
        </w:rPr>
        <w:t>（</w:t>
      </w:r>
      <w:r w:rsidRPr="00BB4911">
        <w:rPr>
          <w:rFonts w:ascii="標楷體" w:eastAsia="標楷體" w:hAnsi="標楷體" w:hint="eastAsia"/>
          <w:spacing w:val="-2"/>
          <w:sz w:val="24"/>
          <w:szCs w:val="24"/>
        </w:rPr>
        <w:t>商業銀行或經許可</w:t>
      </w:r>
      <w:r w:rsidRPr="00BB4911">
        <w:rPr>
          <w:rFonts w:ascii="標楷體" w:eastAsia="標楷體" w:hAnsi="標楷體" w:hint="eastAsia"/>
          <w:sz w:val="24"/>
          <w:szCs w:val="24"/>
        </w:rPr>
        <w:t>經營信託業者</w:t>
      </w:r>
      <w:r w:rsidRPr="00BB4911">
        <w:rPr>
          <w:rFonts w:ascii="標楷體" w:eastAsia="標楷體" w:hAnsi="標楷體" w:hint="eastAsia"/>
          <w:spacing w:val="-14"/>
          <w:sz w:val="24"/>
          <w:szCs w:val="24"/>
        </w:rPr>
        <w:t>）</w:t>
      </w:r>
      <w:r w:rsidRPr="00BB4911">
        <w:rPr>
          <w:rFonts w:ascii="標楷體" w:eastAsia="標楷體" w:hAnsi="標楷體" w:hint="eastAsia"/>
          <w:spacing w:val="-7"/>
          <w:sz w:val="24"/>
          <w:szCs w:val="24"/>
        </w:rPr>
        <w:t>，並於社區管理委員會</w:t>
      </w:r>
      <w:r w:rsidRPr="00BB4911">
        <w:rPr>
          <w:rFonts w:ascii="標楷體" w:eastAsia="標楷體" w:hAnsi="標楷體" w:hint="eastAsia"/>
          <w:sz w:val="24"/>
          <w:szCs w:val="24"/>
        </w:rPr>
        <w:t>（簡稱管委會</w:t>
      </w:r>
      <w:r w:rsidRPr="00BB4911">
        <w:rPr>
          <w:rFonts w:ascii="標楷體" w:eastAsia="標楷體" w:hAnsi="標楷體" w:hint="eastAsia"/>
          <w:spacing w:val="-27"/>
          <w:sz w:val="24"/>
          <w:szCs w:val="24"/>
        </w:rPr>
        <w:t>）</w:t>
      </w:r>
      <w:r w:rsidRPr="00BB4911">
        <w:rPr>
          <w:rFonts w:ascii="標楷體" w:eastAsia="標楷體" w:hAnsi="標楷體" w:hint="eastAsia"/>
          <w:sz w:val="24"/>
          <w:szCs w:val="24"/>
        </w:rPr>
        <w:t>成立後，</w:t>
      </w:r>
      <w:r w:rsidRPr="00BB4911">
        <w:rPr>
          <w:rFonts w:ascii="標楷體" w:eastAsia="標楷體" w:hAnsi="標楷體"/>
          <w:sz w:val="24"/>
          <w:szCs w:val="24"/>
        </w:rPr>
        <w:t xml:space="preserve"> </w:t>
      </w:r>
      <w:r w:rsidRPr="00BB4911">
        <w:rPr>
          <w:rFonts w:ascii="標楷體" w:eastAsia="標楷體" w:hAnsi="標楷體" w:hint="eastAsia"/>
          <w:spacing w:val="3"/>
          <w:sz w:val="24"/>
          <w:szCs w:val="24"/>
        </w:rPr>
        <w:t>將該筆費用之財產權移轉予管委會，由前開管委會持續辦理環</w:t>
      </w:r>
      <w:r w:rsidRPr="00BB4911">
        <w:rPr>
          <w:rFonts w:ascii="標楷體" w:eastAsia="標楷體" w:hAnsi="標楷體" w:hint="eastAsia"/>
          <w:sz w:val="24"/>
          <w:szCs w:val="24"/>
        </w:rPr>
        <w:t>境影響評估相關承諾事項等情，是否符合本法第</w:t>
      </w:r>
      <w:r w:rsidRPr="00BB4911">
        <w:rPr>
          <w:rFonts w:ascii="標楷體" w:eastAsia="標楷體" w:hAnsi="標楷體"/>
          <w:sz w:val="24"/>
          <w:szCs w:val="24"/>
        </w:rPr>
        <w:t xml:space="preserve"> 1</w:t>
      </w:r>
      <w:r w:rsidRPr="00BB4911">
        <w:rPr>
          <w:rFonts w:ascii="標楷體" w:eastAsia="標楷體" w:hAnsi="標楷體" w:hint="eastAsia"/>
          <w:spacing w:val="-22"/>
          <w:sz w:val="24"/>
          <w:szCs w:val="24"/>
        </w:rPr>
        <w:t>條及第</w:t>
      </w:r>
      <w:r w:rsidRPr="00BB4911">
        <w:rPr>
          <w:rFonts w:ascii="標楷體" w:eastAsia="標楷體" w:hAnsi="標楷體"/>
          <w:spacing w:val="-22"/>
          <w:sz w:val="24"/>
          <w:szCs w:val="24"/>
        </w:rPr>
        <w:t xml:space="preserve"> </w:t>
      </w:r>
      <w:r w:rsidRPr="00BB4911">
        <w:rPr>
          <w:rFonts w:ascii="標楷體" w:eastAsia="標楷體" w:hAnsi="標楷體"/>
          <w:sz w:val="24"/>
          <w:szCs w:val="24"/>
        </w:rPr>
        <w:t>25</w:t>
      </w:r>
      <w:r w:rsidRPr="00BB4911">
        <w:rPr>
          <w:rFonts w:ascii="標楷體" w:eastAsia="標楷體" w:hAnsi="標楷體"/>
          <w:spacing w:val="-26"/>
          <w:sz w:val="24"/>
          <w:szCs w:val="24"/>
        </w:rPr>
        <w:t xml:space="preserve"> </w:t>
      </w:r>
      <w:r w:rsidRPr="00BB4911">
        <w:rPr>
          <w:rFonts w:ascii="標楷體" w:eastAsia="標楷體" w:hAnsi="標楷體" w:hint="eastAsia"/>
          <w:spacing w:val="-26"/>
          <w:sz w:val="24"/>
          <w:szCs w:val="24"/>
        </w:rPr>
        <w:t>條規定，不無疑義。</w:t>
      </w:r>
    </w:p>
    <w:p w:rsidR="002C2E53" w:rsidRDefault="00FB3324" w:rsidP="002C2E53">
      <w:pPr>
        <w:kinsoku w:val="0"/>
        <w:overflowPunct w:val="0"/>
        <w:spacing w:before="7" w:line="256" w:lineRule="auto"/>
        <w:ind w:leftChars="50" w:left="100" w:right="226" w:firstLineChars="400" w:firstLine="896"/>
        <w:rPr>
          <w:rFonts w:ascii="標楷體" w:eastAsia="標楷體" w:hAnsi="標楷體"/>
          <w:spacing w:val="13"/>
          <w:sz w:val="24"/>
          <w:szCs w:val="24"/>
        </w:rPr>
      </w:pPr>
      <w:r w:rsidRPr="00BB4911">
        <w:rPr>
          <w:rFonts w:ascii="標楷體" w:eastAsia="標楷體" w:hAnsi="標楷體" w:hint="eastAsia"/>
          <w:spacing w:val="-8"/>
          <w:sz w:val="24"/>
          <w:szCs w:val="24"/>
        </w:rPr>
        <w:t>三、又來函所述「將該筆費用之財產權移轉予管委會」，真意為何？</w:t>
      </w:r>
      <w:r w:rsidRPr="00BB4911">
        <w:rPr>
          <w:rFonts w:ascii="標楷體" w:eastAsia="標楷體" w:hAnsi="標楷體"/>
          <w:spacing w:val="-8"/>
          <w:sz w:val="24"/>
          <w:szCs w:val="24"/>
        </w:rPr>
        <w:t xml:space="preserve"> </w:t>
      </w:r>
      <w:r w:rsidRPr="00BB4911">
        <w:rPr>
          <w:rFonts w:ascii="標楷體" w:eastAsia="標楷體" w:hAnsi="標楷體" w:hint="eastAsia"/>
          <w:spacing w:val="13"/>
          <w:sz w:val="24"/>
          <w:szCs w:val="24"/>
        </w:rPr>
        <w:t>是</w:t>
      </w:r>
    </w:p>
    <w:p w:rsidR="002C2E53" w:rsidRDefault="00FB3324" w:rsidP="002C2E53">
      <w:pPr>
        <w:kinsoku w:val="0"/>
        <w:overflowPunct w:val="0"/>
        <w:spacing w:before="7" w:line="256" w:lineRule="auto"/>
        <w:ind w:leftChars="50" w:left="100" w:right="226" w:firstLineChars="500" w:firstLine="1330"/>
        <w:rPr>
          <w:rFonts w:ascii="標楷體" w:eastAsia="標楷體" w:hAnsi="標楷體"/>
          <w:spacing w:val="13"/>
          <w:sz w:val="24"/>
          <w:szCs w:val="24"/>
        </w:rPr>
      </w:pPr>
      <w:r w:rsidRPr="00BB4911">
        <w:rPr>
          <w:rFonts w:ascii="標楷體" w:eastAsia="標楷體" w:hAnsi="標楷體" w:hint="eastAsia"/>
          <w:spacing w:val="13"/>
          <w:sz w:val="24"/>
          <w:szCs w:val="24"/>
        </w:rPr>
        <w:t>否意指信託關係消滅後之財產歸屬？又該管委會究所指為</w:t>
      </w:r>
    </w:p>
    <w:p w:rsidR="002C2E53" w:rsidRDefault="00FB3324" w:rsidP="002C2E53">
      <w:pPr>
        <w:kinsoku w:val="0"/>
        <w:overflowPunct w:val="0"/>
        <w:spacing w:before="7" w:line="256" w:lineRule="auto"/>
        <w:ind w:leftChars="50" w:left="100" w:right="226" w:firstLineChars="500" w:firstLine="1330"/>
        <w:rPr>
          <w:rFonts w:ascii="標楷體" w:eastAsia="標楷體" w:hAnsi="標楷體"/>
          <w:spacing w:val="13"/>
          <w:sz w:val="24"/>
          <w:szCs w:val="24"/>
        </w:rPr>
      </w:pPr>
      <w:r w:rsidRPr="00BB4911">
        <w:rPr>
          <w:rFonts w:ascii="標楷體" w:eastAsia="標楷體" w:hAnsi="標楷體" w:hint="eastAsia"/>
          <w:spacing w:val="13"/>
          <w:sz w:val="24"/>
          <w:szCs w:val="24"/>
        </w:rPr>
        <w:t>何？是否完成法人登記而得成為權利主體？如未完成法人</w:t>
      </w:r>
    </w:p>
    <w:p w:rsidR="002C2E53" w:rsidRDefault="00FB3324" w:rsidP="002C2E53">
      <w:pPr>
        <w:kinsoku w:val="0"/>
        <w:overflowPunct w:val="0"/>
        <w:spacing w:before="7" w:line="256" w:lineRule="auto"/>
        <w:ind w:leftChars="50" w:left="100" w:right="226" w:firstLineChars="500" w:firstLine="1330"/>
        <w:rPr>
          <w:rFonts w:ascii="標楷體" w:eastAsia="標楷體" w:hAnsi="標楷體"/>
          <w:spacing w:val="3"/>
          <w:sz w:val="24"/>
          <w:szCs w:val="24"/>
        </w:rPr>
      </w:pPr>
      <w:r w:rsidRPr="00BB4911">
        <w:rPr>
          <w:rFonts w:ascii="標楷體" w:eastAsia="標楷體" w:hAnsi="標楷體" w:hint="eastAsia"/>
          <w:spacing w:val="13"/>
          <w:sz w:val="24"/>
          <w:szCs w:val="24"/>
        </w:rPr>
        <w:t>登</w:t>
      </w:r>
      <w:r w:rsidRPr="00BB4911">
        <w:rPr>
          <w:rFonts w:ascii="標楷體" w:eastAsia="標楷體" w:hAnsi="標楷體" w:hint="eastAsia"/>
          <w:spacing w:val="3"/>
          <w:sz w:val="24"/>
          <w:szCs w:val="24"/>
        </w:rPr>
        <w:t>記，因不具自然人與法人在實體法上之權利能力，不能享有</w:t>
      </w:r>
    </w:p>
    <w:p w:rsidR="00FB3324" w:rsidRPr="00BB4911" w:rsidRDefault="00FB3324" w:rsidP="002C2E53">
      <w:pPr>
        <w:kinsoku w:val="0"/>
        <w:overflowPunct w:val="0"/>
        <w:spacing w:before="7" w:line="256" w:lineRule="auto"/>
        <w:ind w:leftChars="50" w:left="100" w:right="226" w:firstLineChars="550" w:firstLine="1353"/>
        <w:rPr>
          <w:rFonts w:ascii="標楷體" w:eastAsia="標楷體" w:hAnsi="標楷體"/>
          <w:spacing w:val="3"/>
          <w:sz w:val="24"/>
          <w:szCs w:val="24"/>
        </w:rPr>
      </w:pPr>
      <w:r w:rsidRPr="00BB4911">
        <w:rPr>
          <w:rFonts w:ascii="標楷體" w:eastAsia="標楷體" w:hAnsi="標楷體" w:hint="eastAsia"/>
          <w:spacing w:val="3"/>
          <w:sz w:val="24"/>
          <w:szCs w:val="24"/>
        </w:rPr>
        <w:t>權利、負擔義務。以上疑義，建請貴署先予釐清。</w:t>
      </w:r>
    </w:p>
    <w:p w:rsidR="00FB3324" w:rsidRDefault="00FB3324" w:rsidP="00997659">
      <w:pPr>
        <w:kinsoku w:val="0"/>
        <w:overflowPunct w:val="0"/>
        <w:spacing w:before="119"/>
        <w:ind w:left="117"/>
        <w:rPr>
          <w:rFonts w:ascii="標楷體" w:eastAsia="標楷體" w:hAnsi="標楷體" w:cs="微軟正黑體"/>
          <w:b/>
          <w:bCs/>
          <w:sz w:val="24"/>
          <w:szCs w:val="24"/>
          <w:lang w:val="x-none"/>
        </w:rPr>
      </w:pPr>
    </w:p>
    <w:sectPr w:rsidR="00FB332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EE3" w:rsidRDefault="00CE6EE3" w:rsidP="00CC62D6">
      <w:r>
        <w:separator/>
      </w:r>
    </w:p>
  </w:endnote>
  <w:endnote w:type="continuationSeparator" w:id="0">
    <w:p w:rsidR="00CE6EE3" w:rsidRDefault="00CE6EE3" w:rsidP="00C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細明體_HKSCS">
    <w:panose1 w:val="02020500000000000000"/>
    <w:charset w:val="88"/>
    <w:family w:val="roman"/>
    <w:pitch w:val="variable"/>
    <w:sig w:usb0="A00002FF" w:usb1="3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392876"/>
      <w:docPartObj>
        <w:docPartGallery w:val="Page Numbers (Bottom of Page)"/>
        <w:docPartUnique/>
      </w:docPartObj>
    </w:sdtPr>
    <w:sdtEndPr/>
    <w:sdtContent>
      <w:p w:rsidR="00B54398" w:rsidRDefault="00B54398">
        <w:pPr>
          <w:pStyle w:val="a5"/>
          <w:jc w:val="center"/>
        </w:pPr>
        <w:r>
          <w:fldChar w:fldCharType="begin"/>
        </w:r>
        <w:r>
          <w:instrText>PAGE   \* MERGEFORMAT</w:instrText>
        </w:r>
        <w:r>
          <w:fldChar w:fldCharType="separate"/>
        </w:r>
        <w:r w:rsidR="00CE6EE3" w:rsidRPr="00CE6EE3">
          <w:rPr>
            <w:noProof/>
            <w:lang w:val="zh-TW"/>
          </w:rPr>
          <w:t>1</w:t>
        </w:r>
        <w:r>
          <w:fldChar w:fldCharType="end"/>
        </w:r>
      </w:p>
    </w:sdtContent>
  </w:sdt>
  <w:p w:rsidR="00B54398" w:rsidRDefault="00B543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EE3" w:rsidRDefault="00CE6EE3" w:rsidP="00CC62D6">
      <w:r>
        <w:separator/>
      </w:r>
    </w:p>
  </w:footnote>
  <w:footnote w:type="continuationSeparator" w:id="0">
    <w:p w:rsidR="00CE6EE3" w:rsidRDefault="00CE6EE3" w:rsidP="00CC6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4E"/>
    <w:multiLevelType w:val="multilevel"/>
    <w:tmpl w:val="6E122F06"/>
    <w:lvl w:ilvl="0">
      <w:start w:val="2"/>
      <w:numFmt w:val="decimal"/>
      <w:pStyle w:val="5"/>
      <w:lvlText w:val="%1."/>
      <w:lvlJc w:val="left"/>
      <w:pPr>
        <w:ind w:left="341" w:hanging="341"/>
      </w:pPr>
      <w:rPr>
        <w:rFonts w:ascii="Calibri" w:hAnsi="Calibri" w:cs="Calibri"/>
        <w:b/>
        <w:bCs/>
        <w:w w:val="99"/>
        <w:sz w:val="24"/>
        <w:szCs w:val="24"/>
      </w:rPr>
    </w:lvl>
    <w:lvl w:ilvl="1">
      <w:numFmt w:val="bullet"/>
      <w:lvlText w:val="○"/>
      <w:lvlJc w:val="left"/>
      <w:pPr>
        <w:ind w:left="528" w:hanging="243"/>
      </w:pPr>
      <w:rPr>
        <w:rFonts w:ascii="細明體_HKSCS" w:hAnsi="Times New Roman" w:cs="細明體_HKSCS"/>
        <w:b w:val="0"/>
        <w:bCs w:val="0"/>
        <w:spacing w:val="2"/>
        <w:w w:val="99"/>
        <w:sz w:val="22"/>
        <w:szCs w:val="22"/>
      </w:rPr>
    </w:lvl>
    <w:lvl w:ilvl="2">
      <w:numFmt w:val="bullet"/>
      <w:lvlText w:val="○"/>
      <w:lvlJc w:val="left"/>
      <w:pPr>
        <w:ind w:left="1080" w:hanging="241"/>
      </w:pPr>
      <w:rPr>
        <w:rFonts w:ascii="細明體_HKSCS" w:hAnsi="Times New Roman" w:cs="細明體_HKSCS"/>
        <w:b w:val="0"/>
        <w:bCs w:val="0"/>
        <w:spacing w:val="-46"/>
        <w:w w:val="99"/>
        <w:sz w:val="22"/>
        <w:szCs w:val="22"/>
      </w:rPr>
    </w:lvl>
    <w:lvl w:ilvl="3">
      <w:numFmt w:val="bullet"/>
      <w:lvlText w:val="•"/>
      <w:lvlJc w:val="left"/>
      <w:pPr>
        <w:ind w:left="2015" w:hanging="241"/>
      </w:pPr>
    </w:lvl>
    <w:lvl w:ilvl="4">
      <w:numFmt w:val="bullet"/>
      <w:lvlText w:val="•"/>
      <w:lvlJc w:val="left"/>
      <w:pPr>
        <w:ind w:left="2948" w:hanging="241"/>
      </w:pPr>
    </w:lvl>
    <w:lvl w:ilvl="5">
      <w:numFmt w:val="bullet"/>
      <w:lvlText w:val="•"/>
      <w:lvlJc w:val="left"/>
      <w:pPr>
        <w:ind w:left="3880" w:hanging="241"/>
      </w:pPr>
    </w:lvl>
    <w:lvl w:ilvl="6">
      <w:numFmt w:val="bullet"/>
      <w:lvlText w:val="•"/>
      <w:lvlJc w:val="left"/>
      <w:pPr>
        <w:ind w:left="4813" w:hanging="241"/>
      </w:pPr>
    </w:lvl>
    <w:lvl w:ilvl="7">
      <w:numFmt w:val="bullet"/>
      <w:lvlText w:val="•"/>
      <w:lvlJc w:val="left"/>
      <w:pPr>
        <w:ind w:left="5745" w:hanging="241"/>
      </w:pPr>
    </w:lvl>
    <w:lvl w:ilvl="8">
      <w:numFmt w:val="bullet"/>
      <w:lvlText w:val="•"/>
      <w:lvlJc w:val="left"/>
      <w:pPr>
        <w:ind w:left="6678" w:hanging="24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33B"/>
    <w:rsid w:val="0009533B"/>
    <w:rsid w:val="000E17B1"/>
    <w:rsid w:val="00291F6F"/>
    <w:rsid w:val="002C2E53"/>
    <w:rsid w:val="00334F61"/>
    <w:rsid w:val="00343A25"/>
    <w:rsid w:val="00447326"/>
    <w:rsid w:val="006532F6"/>
    <w:rsid w:val="006C21FA"/>
    <w:rsid w:val="006E1966"/>
    <w:rsid w:val="007065AA"/>
    <w:rsid w:val="008D4D0C"/>
    <w:rsid w:val="00997659"/>
    <w:rsid w:val="00B54398"/>
    <w:rsid w:val="00CC62D6"/>
    <w:rsid w:val="00CE6EE3"/>
    <w:rsid w:val="00DC4FF6"/>
    <w:rsid w:val="00DD0903"/>
    <w:rsid w:val="00F75161"/>
    <w:rsid w:val="00FB33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659"/>
    <w:pPr>
      <w:widowControl w:val="0"/>
    </w:pPr>
    <w:rPr>
      <w:rFonts w:ascii="Consolas" w:eastAsia="新細明體" w:hAnsi="Arial" w:cs="Calibri Light"/>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2D6"/>
    <w:pPr>
      <w:tabs>
        <w:tab w:val="center" w:pos="4153"/>
        <w:tab w:val="right" w:pos="8306"/>
      </w:tabs>
      <w:snapToGrid w:val="0"/>
    </w:pPr>
    <w:rPr>
      <w:rFonts w:asciiTheme="minorHAnsi" w:eastAsiaTheme="minorEastAsia" w:hAnsiTheme="minorHAnsi" w:cstheme="minorBidi"/>
      <w:kern w:val="2"/>
    </w:rPr>
  </w:style>
  <w:style w:type="character" w:customStyle="1" w:styleId="a4">
    <w:name w:val="頁首 字元"/>
    <w:basedOn w:val="a0"/>
    <w:link w:val="a3"/>
    <w:uiPriority w:val="99"/>
    <w:rsid w:val="00CC62D6"/>
    <w:rPr>
      <w:sz w:val="20"/>
      <w:szCs w:val="20"/>
    </w:rPr>
  </w:style>
  <w:style w:type="paragraph" w:styleId="a5">
    <w:name w:val="footer"/>
    <w:basedOn w:val="a"/>
    <w:link w:val="a6"/>
    <w:uiPriority w:val="99"/>
    <w:unhideWhenUsed/>
    <w:rsid w:val="00CC62D6"/>
    <w:pPr>
      <w:tabs>
        <w:tab w:val="center" w:pos="4153"/>
        <w:tab w:val="right" w:pos="8306"/>
      </w:tabs>
      <w:snapToGrid w:val="0"/>
    </w:pPr>
    <w:rPr>
      <w:rFonts w:asciiTheme="minorHAnsi" w:eastAsiaTheme="minorEastAsia" w:hAnsiTheme="minorHAnsi" w:cstheme="minorBidi"/>
      <w:kern w:val="2"/>
    </w:rPr>
  </w:style>
  <w:style w:type="character" w:customStyle="1" w:styleId="a6">
    <w:name w:val="頁尾 字元"/>
    <w:basedOn w:val="a0"/>
    <w:link w:val="a5"/>
    <w:uiPriority w:val="99"/>
    <w:rsid w:val="00CC62D6"/>
    <w:rPr>
      <w:sz w:val="20"/>
      <w:szCs w:val="20"/>
    </w:rPr>
  </w:style>
  <w:style w:type="paragraph" w:styleId="5">
    <w:name w:val="toc 5"/>
    <w:basedOn w:val="a"/>
    <w:next w:val="a"/>
    <w:autoRedefine/>
    <w:uiPriority w:val="39"/>
    <w:unhideWhenUsed/>
    <w:rsid w:val="00CC62D6"/>
    <w:pPr>
      <w:numPr>
        <w:numId w:val="1"/>
      </w:numPr>
      <w:tabs>
        <w:tab w:val="left" w:pos="459"/>
      </w:tabs>
      <w:kinsoku w:val="0"/>
      <w:overflowPunct w:val="0"/>
      <w:spacing w:before="98" w:line="440" w:lineRule="exact"/>
      <w:ind w:leftChars="-29" w:left="284" w:hanging="342"/>
      <w:outlineLvl w:val="2"/>
    </w:pPr>
    <w:rPr>
      <w:rFonts w:ascii="Calibri" w:hAnsi="Calibri" w:cs="Times New Roman"/>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659"/>
    <w:pPr>
      <w:widowControl w:val="0"/>
    </w:pPr>
    <w:rPr>
      <w:rFonts w:ascii="Consolas" w:eastAsia="新細明體" w:hAnsi="Arial" w:cs="Calibri Light"/>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2D6"/>
    <w:pPr>
      <w:tabs>
        <w:tab w:val="center" w:pos="4153"/>
        <w:tab w:val="right" w:pos="8306"/>
      </w:tabs>
      <w:snapToGrid w:val="0"/>
    </w:pPr>
    <w:rPr>
      <w:rFonts w:asciiTheme="minorHAnsi" w:eastAsiaTheme="minorEastAsia" w:hAnsiTheme="minorHAnsi" w:cstheme="minorBidi"/>
      <w:kern w:val="2"/>
    </w:rPr>
  </w:style>
  <w:style w:type="character" w:customStyle="1" w:styleId="a4">
    <w:name w:val="頁首 字元"/>
    <w:basedOn w:val="a0"/>
    <w:link w:val="a3"/>
    <w:uiPriority w:val="99"/>
    <w:rsid w:val="00CC62D6"/>
    <w:rPr>
      <w:sz w:val="20"/>
      <w:szCs w:val="20"/>
    </w:rPr>
  </w:style>
  <w:style w:type="paragraph" w:styleId="a5">
    <w:name w:val="footer"/>
    <w:basedOn w:val="a"/>
    <w:link w:val="a6"/>
    <w:uiPriority w:val="99"/>
    <w:unhideWhenUsed/>
    <w:rsid w:val="00CC62D6"/>
    <w:pPr>
      <w:tabs>
        <w:tab w:val="center" w:pos="4153"/>
        <w:tab w:val="right" w:pos="8306"/>
      </w:tabs>
      <w:snapToGrid w:val="0"/>
    </w:pPr>
    <w:rPr>
      <w:rFonts w:asciiTheme="minorHAnsi" w:eastAsiaTheme="minorEastAsia" w:hAnsiTheme="minorHAnsi" w:cstheme="minorBidi"/>
      <w:kern w:val="2"/>
    </w:rPr>
  </w:style>
  <w:style w:type="character" w:customStyle="1" w:styleId="a6">
    <w:name w:val="頁尾 字元"/>
    <w:basedOn w:val="a0"/>
    <w:link w:val="a5"/>
    <w:uiPriority w:val="99"/>
    <w:rsid w:val="00CC62D6"/>
    <w:rPr>
      <w:sz w:val="20"/>
      <w:szCs w:val="20"/>
    </w:rPr>
  </w:style>
  <w:style w:type="paragraph" w:styleId="5">
    <w:name w:val="toc 5"/>
    <w:basedOn w:val="a"/>
    <w:next w:val="a"/>
    <w:autoRedefine/>
    <w:uiPriority w:val="39"/>
    <w:unhideWhenUsed/>
    <w:rsid w:val="00CC62D6"/>
    <w:pPr>
      <w:numPr>
        <w:numId w:val="1"/>
      </w:numPr>
      <w:tabs>
        <w:tab w:val="left" w:pos="459"/>
      </w:tabs>
      <w:kinsoku w:val="0"/>
      <w:overflowPunct w:val="0"/>
      <w:spacing w:before="98" w:line="440" w:lineRule="exact"/>
      <w:ind w:leftChars="-29" w:left="284" w:hanging="342"/>
      <w:outlineLvl w:val="2"/>
    </w:pPr>
    <w:rPr>
      <w:rFonts w:ascii="Calibri" w:hAnsi="Calibri"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Gwin7User</cp:lastModifiedBy>
  <cp:revision>2</cp:revision>
  <dcterms:created xsi:type="dcterms:W3CDTF">2026-01-19T00:39:00Z</dcterms:created>
  <dcterms:modified xsi:type="dcterms:W3CDTF">2026-01-19T00:39:00Z</dcterms:modified>
</cp:coreProperties>
</file>