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F04F" w14:textId="77777777" w:rsidR="00AA2603" w:rsidRPr="00053CCE" w:rsidRDefault="00AA2603" w:rsidP="00053CCE">
      <w:pPr>
        <w:spacing w:line="400" w:lineRule="exact"/>
        <w:rPr>
          <w:rFonts w:ascii="標楷體" w:eastAsia="標楷體" w:hAnsi="標楷體"/>
          <w:sz w:val="28"/>
          <w:szCs w:val="28"/>
        </w:rPr>
      </w:pPr>
    </w:p>
    <w:p w14:paraId="67B5231D" w14:textId="62712EF8" w:rsidR="00733874" w:rsidRPr="00053CCE" w:rsidRDefault="00733874" w:rsidP="00053CCE">
      <w:pPr>
        <w:spacing w:line="400" w:lineRule="exact"/>
        <w:rPr>
          <w:rFonts w:ascii="標楷體" w:eastAsia="標楷體" w:hAnsi="標楷體" w:hint="eastAsia"/>
          <w:sz w:val="28"/>
          <w:szCs w:val="28"/>
        </w:rPr>
      </w:pPr>
      <w:r w:rsidRPr="00053CCE">
        <w:rPr>
          <w:rFonts w:ascii="標楷體" w:eastAsia="標楷體" w:hAnsi="標楷體" w:hint="eastAsia"/>
          <w:sz w:val="28"/>
          <w:szCs w:val="28"/>
        </w:rPr>
        <w:t>321130409-</w:t>
      </w:r>
      <w:r w:rsidRPr="00053CCE">
        <w:rPr>
          <w:rFonts w:ascii="標楷體" w:eastAsia="標楷體" w:hAnsi="標楷體" w:hint="eastAsia"/>
          <w:sz w:val="28"/>
          <w:szCs w:val="28"/>
        </w:rPr>
        <w:t>信託行為之受託人短漏報信託收入或未依限據實申報填發相關文件或憑單者，會受到什麼處罰？</w:t>
      </w:r>
      <w:r w:rsidR="00053CCE" w:rsidRPr="00733874">
        <w:rPr>
          <w:rFonts w:ascii="標楷體" w:eastAsia="標楷體" w:hAnsi="標楷體" w:cs="新細明體" w:hint="eastAsia"/>
          <w:color w:val="202020"/>
          <w:kern w:val="0"/>
          <w:sz w:val="28"/>
          <w:szCs w:val="28"/>
          <w14:ligatures w14:val="none"/>
        </w:rPr>
        <w:t>所得稅法</w:t>
      </w:r>
      <w:r w:rsidR="00053CCE">
        <w:rPr>
          <w:rFonts w:ascii="標楷體" w:eastAsia="標楷體" w:hAnsi="標楷體" w:cs="新細明體" w:hint="eastAsia"/>
          <w:color w:val="202020"/>
          <w:kern w:val="0"/>
          <w:sz w:val="28"/>
          <w:szCs w:val="28"/>
          <w14:ligatures w14:val="none"/>
        </w:rPr>
        <w:t>3-</w:t>
      </w:r>
      <w:r w:rsidR="00053CCE" w:rsidRPr="00733874">
        <w:rPr>
          <w:rFonts w:ascii="標楷體" w:eastAsia="標楷體" w:hAnsi="標楷體" w:cs="新細明體" w:hint="eastAsia"/>
          <w:color w:val="202020"/>
          <w:kern w:val="0"/>
          <w:sz w:val="28"/>
          <w:szCs w:val="28"/>
          <w14:ligatures w14:val="none"/>
        </w:rPr>
        <w:t>4</w:t>
      </w:r>
      <w:r w:rsidR="00053CCE">
        <w:rPr>
          <w:rFonts w:ascii="標楷體" w:eastAsia="標楷體" w:hAnsi="標楷體" w:cs="新細明體" w:hint="eastAsia"/>
          <w:color w:val="202020"/>
          <w:kern w:val="0"/>
          <w:sz w:val="28"/>
          <w:szCs w:val="28"/>
          <w14:ligatures w14:val="none"/>
        </w:rPr>
        <w:t>，</w:t>
      </w:r>
      <w:r w:rsidRPr="00053CCE">
        <w:rPr>
          <w:rFonts w:ascii="標楷體" w:eastAsia="標楷體" w:hAnsi="標楷體" w:hint="eastAsia"/>
          <w:sz w:val="28"/>
          <w:szCs w:val="28"/>
        </w:rPr>
        <w:t>-113-04-09</w:t>
      </w:r>
    </w:p>
    <w:p w14:paraId="432C15AB" w14:textId="77777777" w:rsidR="00733874" w:rsidRPr="00053CCE" w:rsidRDefault="00733874" w:rsidP="00053CCE">
      <w:pPr>
        <w:spacing w:line="400" w:lineRule="exact"/>
        <w:rPr>
          <w:rFonts w:ascii="標楷體" w:eastAsia="標楷體" w:hAnsi="標楷體" w:hint="eastAsia"/>
          <w:sz w:val="28"/>
          <w:szCs w:val="28"/>
        </w:rPr>
      </w:pPr>
    </w:p>
    <w:p w14:paraId="2FE71524" w14:textId="77777777" w:rsidR="00733874" w:rsidRPr="00733874" w:rsidRDefault="00733874" w:rsidP="00053CCE">
      <w:pPr>
        <w:widowControl/>
        <w:shd w:val="clear" w:color="auto" w:fill="EFD7B2"/>
        <w:spacing w:after="0" w:line="400" w:lineRule="exact"/>
        <w:outlineLvl w:val="2"/>
        <w:rPr>
          <w:rFonts w:ascii="標楷體" w:eastAsia="標楷體" w:hAnsi="標楷體" w:cs="新細明體"/>
          <w:color w:val="332514"/>
          <w:spacing w:val="15"/>
          <w:kern w:val="0"/>
          <w:sz w:val="28"/>
          <w:szCs w:val="28"/>
          <w14:ligatures w14:val="none"/>
        </w:rPr>
      </w:pPr>
      <w:bookmarkStart w:id="0" w:name="_Hlk219750972"/>
      <w:r w:rsidRPr="00733874">
        <w:rPr>
          <w:rFonts w:ascii="標楷體" w:eastAsia="標楷體" w:hAnsi="標楷體" w:cs="新細明體" w:hint="eastAsia"/>
          <w:color w:val="332514"/>
          <w:spacing w:val="15"/>
          <w:kern w:val="0"/>
          <w:sz w:val="28"/>
          <w:szCs w:val="28"/>
          <w14:ligatures w14:val="none"/>
        </w:rPr>
        <w:t>1409 信託行為之受託人短漏報信託收入或未依限據實申報填發相關文件或憑單者，會受到什麼處罰？</w:t>
      </w:r>
    </w:p>
    <w:bookmarkEnd w:id="0"/>
    <w:p w14:paraId="4F22C5EB" w14:textId="77777777" w:rsidR="00733874" w:rsidRPr="00733874" w:rsidRDefault="00733874" w:rsidP="00053CCE">
      <w:pPr>
        <w:widowControl/>
        <w:shd w:val="clear" w:color="auto" w:fill="FFFFFF"/>
        <w:spacing w:after="0" w:line="400" w:lineRule="exact"/>
        <w:rPr>
          <w:rFonts w:ascii="標楷體" w:eastAsia="標楷體" w:hAnsi="標楷體" w:cs="新細明體" w:hint="eastAsia"/>
          <w:color w:val="93704A"/>
          <w:kern w:val="0"/>
          <w:sz w:val="28"/>
          <w:szCs w:val="28"/>
          <w14:ligatures w14:val="none"/>
        </w:rPr>
      </w:pPr>
      <w:r w:rsidRPr="00733874">
        <w:rPr>
          <w:rFonts w:ascii="標楷體" w:eastAsia="標楷體" w:hAnsi="標楷體" w:cs="新細明體" w:hint="eastAsia"/>
          <w:color w:val="93704A"/>
          <w:kern w:val="0"/>
          <w:sz w:val="28"/>
          <w:szCs w:val="28"/>
          <w14:ligatures w14:val="none"/>
        </w:rPr>
        <w:t>更新日期：113-04-09</w:t>
      </w:r>
    </w:p>
    <w:p w14:paraId="00282877" w14:textId="77777777" w:rsidR="00053CCE" w:rsidRDefault="00733874" w:rsidP="00053CCE">
      <w:pPr>
        <w:widowControl/>
        <w:shd w:val="clear" w:color="auto" w:fill="FFFFFF"/>
        <w:spacing w:after="100" w:afterAutospacing="1" w:line="400" w:lineRule="exact"/>
        <w:ind w:leftChars="236" w:left="566"/>
        <w:rPr>
          <w:rFonts w:ascii="標楷體" w:eastAsia="標楷體" w:hAnsi="標楷體" w:cs="新細明體"/>
          <w:color w:val="202020"/>
          <w:kern w:val="0"/>
          <w:sz w:val="28"/>
          <w:szCs w:val="28"/>
          <w14:ligatures w14:val="none"/>
        </w:rPr>
      </w:pPr>
      <w:r w:rsidRPr="00733874">
        <w:rPr>
          <w:rFonts w:ascii="標楷體" w:eastAsia="標楷體" w:hAnsi="標楷體" w:cs="新細明體" w:hint="eastAsia"/>
          <w:color w:val="202020"/>
          <w:kern w:val="0"/>
          <w:sz w:val="28"/>
          <w:szCs w:val="28"/>
          <w14:ligatures w14:val="none"/>
        </w:rPr>
        <w:t>信託行為之受託人短漏報信託財產發生之收入或虛報相關之成本、必要費用、損耗，致短計所得稅法規定受益人之所得額，或未正確按所得類別歸類致減少受益人之納稅義務者，應按其短計之所得額或未正確歸類之金額，</w:t>
      </w:r>
      <w:r w:rsidRPr="00733874">
        <w:rPr>
          <w:rFonts w:ascii="標楷體" w:eastAsia="標楷體" w:hAnsi="標楷體" w:cs="新細明體" w:hint="eastAsia"/>
          <w:color w:val="EE0000"/>
          <w:kern w:val="0"/>
          <w:sz w:val="28"/>
          <w:szCs w:val="28"/>
          <w14:ligatures w14:val="none"/>
        </w:rPr>
        <w:t>處受託人5%之罰鍰</w:t>
      </w:r>
      <w:r w:rsidRPr="00733874">
        <w:rPr>
          <w:rFonts w:ascii="標楷體" w:eastAsia="標楷體" w:hAnsi="標楷體" w:cs="新細明體" w:hint="eastAsia"/>
          <w:color w:val="202020"/>
          <w:kern w:val="0"/>
          <w:sz w:val="28"/>
          <w:szCs w:val="28"/>
          <w14:ligatures w14:val="none"/>
        </w:rPr>
        <w:t>。但最高不得超過新臺幣(下同)300,000元，最低不得少於15,000元。</w:t>
      </w:r>
      <w:r w:rsidRPr="00733874">
        <w:rPr>
          <w:rFonts w:ascii="標楷體" w:eastAsia="標楷體" w:hAnsi="標楷體" w:cs="新細明體" w:hint="eastAsia"/>
          <w:color w:val="202020"/>
          <w:kern w:val="0"/>
          <w:sz w:val="28"/>
          <w:szCs w:val="28"/>
          <w14:ligatures w14:val="none"/>
        </w:rPr>
        <w:br/>
        <w:t>信託行為之受託人未依所得稅法第3條之4第2項規定之比例計算各受益人之各類所得額者，應按其計算之所得額與依規定比例計算之所得額之差額，</w:t>
      </w:r>
      <w:r w:rsidRPr="00733874">
        <w:rPr>
          <w:rFonts w:ascii="標楷體" w:eastAsia="標楷體" w:hAnsi="標楷體" w:cs="新細明體" w:hint="eastAsia"/>
          <w:color w:val="EE0000"/>
          <w:kern w:val="0"/>
          <w:sz w:val="28"/>
          <w:szCs w:val="28"/>
          <w14:ligatures w14:val="none"/>
        </w:rPr>
        <w:t>處受託人5%之罰鍰</w:t>
      </w:r>
      <w:r w:rsidRPr="00733874">
        <w:rPr>
          <w:rFonts w:ascii="標楷體" w:eastAsia="標楷體" w:hAnsi="標楷體" w:cs="新細明體" w:hint="eastAsia"/>
          <w:color w:val="202020"/>
          <w:kern w:val="0"/>
          <w:sz w:val="28"/>
          <w:szCs w:val="28"/>
          <w14:ligatures w14:val="none"/>
        </w:rPr>
        <w:t>。但最高不得超過300,000元，最低不得少於15,000元。</w:t>
      </w:r>
      <w:r w:rsidRPr="00733874">
        <w:rPr>
          <w:rFonts w:ascii="標楷體" w:eastAsia="標楷體" w:hAnsi="標楷體" w:cs="新細明體" w:hint="eastAsia"/>
          <w:color w:val="202020"/>
          <w:kern w:val="0"/>
          <w:sz w:val="28"/>
          <w:szCs w:val="28"/>
          <w14:ligatures w14:val="none"/>
        </w:rPr>
        <w:br/>
        <w:t>信託行為之受託人未依限或未據實申報或未依限填發所得稅法第92條之1規定之相關文件或扣繳憑單或免扣繳憑單及相關憑單者，應</w:t>
      </w:r>
      <w:r w:rsidRPr="00733874">
        <w:rPr>
          <w:rFonts w:ascii="標楷體" w:eastAsia="標楷體" w:hAnsi="標楷體" w:cs="新細明體" w:hint="eastAsia"/>
          <w:color w:val="EE0000"/>
          <w:kern w:val="0"/>
          <w:sz w:val="28"/>
          <w:szCs w:val="28"/>
          <w14:ligatures w14:val="none"/>
        </w:rPr>
        <w:t>處該受託人7,500元之罰鍰，</w:t>
      </w:r>
      <w:r w:rsidRPr="00733874">
        <w:rPr>
          <w:rFonts w:ascii="標楷體" w:eastAsia="標楷體" w:hAnsi="標楷體" w:cs="新細明體" w:hint="eastAsia"/>
          <w:color w:val="202020"/>
          <w:kern w:val="0"/>
          <w:sz w:val="28"/>
          <w:szCs w:val="28"/>
          <w14:ligatures w14:val="none"/>
        </w:rPr>
        <w:t>並通知限期補報或填發；屆期不補報或填發者，應按該信託當年度之所得額，處受託人</w:t>
      </w:r>
      <w:r w:rsidRPr="00733874">
        <w:rPr>
          <w:rFonts w:ascii="標楷體" w:eastAsia="標楷體" w:hAnsi="標楷體" w:cs="新細明體" w:hint="eastAsia"/>
          <w:color w:val="EE0000"/>
          <w:kern w:val="0"/>
          <w:sz w:val="28"/>
          <w:szCs w:val="28"/>
          <w14:ligatures w14:val="none"/>
        </w:rPr>
        <w:t>5%之罰鍰</w:t>
      </w:r>
      <w:r w:rsidRPr="00733874">
        <w:rPr>
          <w:rFonts w:ascii="標楷體" w:eastAsia="標楷體" w:hAnsi="標楷體" w:cs="新細明體" w:hint="eastAsia"/>
          <w:color w:val="202020"/>
          <w:kern w:val="0"/>
          <w:sz w:val="28"/>
          <w:szCs w:val="28"/>
          <w14:ligatures w14:val="none"/>
        </w:rPr>
        <w:t>。但最高不得超過300,000元，最低不得少於15,000元。</w:t>
      </w:r>
      <w:r w:rsidRPr="00733874">
        <w:rPr>
          <w:rFonts w:ascii="標楷體" w:eastAsia="標楷體" w:hAnsi="標楷體" w:cs="新細明體" w:hint="eastAsia"/>
          <w:color w:val="202020"/>
          <w:kern w:val="0"/>
          <w:sz w:val="28"/>
          <w:szCs w:val="28"/>
          <w14:ligatures w14:val="none"/>
        </w:rPr>
        <w:br/>
        <w:t>但是上面所規定應處罰鍰案件，有下列情形之一，可以減輕或免予處罰：</w:t>
      </w:r>
      <w:r w:rsidRPr="00733874">
        <w:rPr>
          <w:rFonts w:ascii="標楷體" w:eastAsia="標楷體" w:hAnsi="標楷體" w:cs="新細明體" w:hint="eastAsia"/>
          <w:color w:val="202020"/>
          <w:kern w:val="0"/>
          <w:sz w:val="28"/>
          <w:szCs w:val="28"/>
          <w14:ligatures w14:val="none"/>
        </w:rPr>
        <w:br/>
        <w:t>1.信託行為之受託人短漏報信託財產發生之收入或虛報相關之成本、必要費用、損耗，致短計所得稅法第3條之4第1項、第2項、第5項、第6項規定受益人之所得額，或未正確按所得類別歸類致減少受益人之納稅義務，</w:t>
      </w:r>
      <w:r w:rsidRPr="00733874">
        <w:rPr>
          <w:rFonts w:ascii="標楷體" w:eastAsia="標楷體" w:hAnsi="標楷體" w:cs="新細明體" w:hint="eastAsia"/>
          <w:color w:val="EE0000"/>
          <w:kern w:val="0"/>
          <w:sz w:val="28"/>
          <w:szCs w:val="28"/>
          <w14:ligatures w14:val="none"/>
        </w:rPr>
        <w:t>已自動補報或更正者</w:t>
      </w:r>
      <w:r w:rsidRPr="00733874">
        <w:rPr>
          <w:rFonts w:ascii="標楷體" w:eastAsia="標楷體" w:hAnsi="標楷體" w:cs="新細明體" w:hint="eastAsia"/>
          <w:color w:val="202020"/>
          <w:kern w:val="0"/>
          <w:sz w:val="28"/>
          <w:szCs w:val="28"/>
          <w14:ligatures w14:val="none"/>
        </w:rPr>
        <w:t>，按應處罰鍰減輕二分之一。但其短計之所得額合計數或未正確歸類之所得額合計數在</w:t>
      </w:r>
      <w:r w:rsidRPr="00733874">
        <w:rPr>
          <w:rFonts w:ascii="標楷體" w:eastAsia="標楷體" w:hAnsi="標楷體" w:cs="新細明體" w:hint="eastAsia"/>
          <w:color w:val="EE0000"/>
          <w:kern w:val="0"/>
          <w:sz w:val="28"/>
          <w:szCs w:val="28"/>
          <w14:ligatures w14:val="none"/>
        </w:rPr>
        <w:t>60,000元以下者，免予處罰</w:t>
      </w:r>
      <w:r w:rsidRPr="00733874">
        <w:rPr>
          <w:rFonts w:ascii="標楷體" w:eastAsia="標楷體" w:hAnsi="標楷體" w:cs="新細明體" w:hint="eastAsia"/>
          <w:color w:val="202020"/>
          <w:kern w:val="0"/>
          <w:sz w:val="28"/>
          <w:szCs w:val="28"/>
          <w14:ligatures w14:val="none"/>
        </w:rPr>
        <w:t>。</w:t>
      </w:r>
      <w:r w:rsidRPr="00733874">
        <w:rPr>
          <w:rFonts w:ascii="標楷體" w:eastAsia="標楷體" w:hAnsi="標楷體" w:cs="新細明體" w:hint="eastAsia"/>
          <w:color w:val="202020"/>
          <w:kern w:val="0"/>
          <w:sz w:val="28"/>
          <w:szCs w:val="28"/>
          <w14:ligatures w14:val="none"/>
        </w:rPr>
        <w:br/>
        <w:t>  2.信託行為之受託人未依所得稅法第3條之4第2項規定之</w:t>
      </w:r>
      <w:r w:rsidRPr="00733874">
        <w:rPr>
          <w:rFonts w:ascii="標楷體" w:eastAsia="標楷體" w:hAnsi="標楷體" w:cs="新細明體" w:hint="eastAsia"/>
          <w:color w:val="202020"/>
          <w:kern w:val="0"/>
          <w:sz w:val="28"/>
          <w:szCs w:val="28"/>
          <w14:ligatures w14:val="none"/>
        </w:rPr>
        <w:lastRenderedPageBreak/>
        <w:t>比例計算各受益人之各類所得額，已自動更正者，按應處罰鍰減輕二分之一。但其計算之所得額合計數與依規定比例計算之所得額合計數之差額在60,000元以下者，免予處罰。</w:t>
      </w:r>
    </w:p>
    <w:p w14:paraId="040F98EC" w14:textId="63599EA6" w:rsidR="00733874" w:rsidRPr="00733874" w:rsidRDefault="00733874" w:rsidP="00053CCE">
      <w:pPr>
        <w:widowControl/>
        <w:shd w:val="clear" w:color="auto" w:fill="FFFFFF"/>
        <w:spacing w:after="100" w:afterAutospacing="1" w:line="400" w:lineRule="exact"/>
        <w:ind w:left="280" w:hangingChars="100" w:hanging="280"/>
        <w:rPr>
          <w:rFonts w:ascii="標楷體" w:eastAsia="標楷體" w:hAnsi="標楷體" w:cs="新細明體" w:hint="eastAsia"/>
          <w:color w:val="202020"/>
          <w:kern w:val="0"/>
          <w:sz w:val="28"/>
          <w:szCs w:val="28"/>
          <w14:ligatures w14:val="none"/>
        </w:rPr>
      </w:pPr>
      <w:r w:rsidRPr="00733874">
        <w:rPr>
          <w:rFonts w:ascii="標楷體" w:eastAsia="標楷體" w:hAnsi="標楷體" w:cs="新細明體" w:hint="eastAsia"/>
          <w:color w:val="202020"/>
          <w:kern w:val="0"/>
          <w:sz w:val="28"/>
          <w:szCs w:val="28"/>
          <w14:ligatures w14:val="none"/>
        </w:rPr>
        <w:t>3.信託行為之受託人未依限或未據實申報或未依限填發所得稅法</w:t>
      </w:r>
      <w:r w:rsidR="00053CCE">
        <w:rPr>
          <w:rFonts w:ascii="標楷體" w:eastAsia="標楷體" w:hAnsi="標楷體" w:cs="新細明體" w:hint="eastAsia"/>
          <w:color w:val="202020"/>
          <w:kern w:val="0"/>
          <w:sz w:val="28"/>
          <w:szCs w:val="28"/>
          <w14:ligatures w14:val="none"/>
        </w:rPr>
        <w:t xml:space="preserve">    </w:t>
      </w:r>
      <w:r w:rsidRPr="00733874">
        <w:rPr>
          <w:rFonts w:ascii="標楷體" w:eastAsia="標楷體" w:hAnsi="標楷體" w:cs="新細明體" w:hint="eastAsia"/>
          <w:color w:val="202020"/>
          <w:kern w:val="0"/>
          <w:sz w:val="28"/>
          <w:szCs w:val="28"/>
          <w14:ligatures w14:val="none"/>
        </w:rPr>
        <w:t>第92條之1規定之相關文件或扣繳憑單或免扣繳憑單及相關憑單，已自動補報或填發者，按應處罰鍰減輕二分之一。但該信託當年度之所得額在60,000元以下者，免予處罰。</w:t>
      </w:r>
      <w:r w:rsidRPr="00733874">
        <w:rPr>
          <w:rFonts w:ascii="標楷體" w:eastAsia="標楷體" w:hAnsi="標楷體" w:cs="新細明體" w:hint="eastAsia"/>
          <w:color w:val="202020"/>
          <w:kern w:val="0"/>
          <w:sz w:val="28"/>
          <w:szCs w:val="28"/>
          <w14:ligatures w14:val="none"/>
        </w:rPr>
        <w:br/>
        <w:t>（所得稅法第111條之1）</w:t>
      </w:r>
      <w:r w:rsidRPr="00733874">
        <w:rPr>
          <w:rFonts w:ascii="標楷體" w:eastAsia="標楷體" w:hAnsi="標楷體" w:cs="新細明體" w:hint="eastAsia"/>
          <w:color w:val="202020"/>
          <w:kern w:val="0"/>
          <w:sz w:val="28"/>
          <w:szCs w:val="28"/>
          <w14:ligatures w14:val="none"/>
        </w:rPr>
        <w:br/>
        <w:t>（稅務違章案件減免處罰標準第5條之1）</w:t>
      </w:r>
    </w:p>
    <w:p w14:paraId="070DE9B1" w14:textId="77777777" w:rsidR="00733874" w:rsidRPr="00053CCE" w:rsidRDefault="00733874" w:rsidP="00053CCE">
      <w:pPr>
        <w:spacing w:line="400" w:lineRule="exact"/>
        <w:rPr>
          <w:rFonts w:ascii="標楷體" w:eastAsia="標楷體" w:hAnsi="標楷體" w:hint="eastAsia"/>
          <w:sz w:val="28"/>
          <w:szCs w:val="28"/>
        </w:rPr>
      </w:pPr>
    </w:p>
    <w:sectPr w:rsidR="00733874" w:rsidRPr="00053CC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4FFA" w14:textId="77777777" w:rsidR="00506D5D" w:rsidRDefault="00506D5D" w:rsidP="00733874">
      <w:pPr>
        <w:spacing w:after="0" w:line="240" w:lineRule="auto"/>
      </w:pPr>
      <w:r>
        <w:separator/>
      </w:r>
    </w:p>
  </w:endnote>
  <w:endnote w:type="continuationSeparator" w:id="0">
    <w:p w14:paraId="1966ADFD" w14:textId="77777777" w:rsidR="00506D5D" w:rsidRDefault="00506D5D" w:rsidP="0073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E837" w14:textId="77777777" w:rsidR="00506D5D" w:rsidRDefault="00506D5D" w:rsidP="00733874">
      <w:pPr>
        <w:spacing w:after="0" w:line="240" w:lineRule="auto"/>
      </w:pPr>
      <w:r>
        <w:separator/>
      </w:r>
    </w:p>
  </w:footnote>
  <w:footnote w:type="continuationSeparator" w:id="0">
    <w:p w14:paraId="20D8899A" w14:textId="77777777" w:rsidR="00506D5D" w:rsidRDefault="00506D5D" w:rsidP="007338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5F"/>
    <w:rsid w:val="00053CCE"/>
    <w:rsid w:val="001D6336"/>
    <w:rsid w:val="004F365F"/>
    <w:rsid w:val="00506D5D"/>
    <w:rsid w:val="00702B59"/>
    <w:rsid w:val="00733874"/>
    <w:rsid w:val="007411AA"/>
    <w:rsid w:val="00805F17"/>
    <w:rsid w:val="00AA2603"/>
    <w:rsid w:val="00BD39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9A8F8"/>
  <w15:chartTrackingRefBased/>
  <w15:docId w15:val="{E473C040-4251-40BB-B02E-AF03216A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6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F36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365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F365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F36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365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F365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365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F365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F365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F365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F365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F365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F365F"/>
    <w:rPr>
      <w:rFonts w:eastAsiaTheme="majorEastAsia" w:cstheme="majorBidi"/>
      <w:color w:val="0F4761" w:themeColor="accent1" w:themeShade="BF"/>
    </w:rPr>
  </w:style>
  <w:style w:type="character" w:customStyle="1" w:styleId="60">
    <w:name w:val="標題 6 字元"/>
    <w:basedOn w:val="a0"/>
    <w:link w:val="6"/>
    <w:uiPriority w:val="9"/>
    <w:semiHidden/>
    <w:rsid w:val="004F365F"/>
    <w:rPr>
      <w:rFonts w:eastAsiaTheme="majorEastAsia" w:cstheme="majorBidi"/>
      <w:color w:val="595959" w:themeColor="text1" w:themeTint="A6"/>
    </w:rPr>
  </w:style>
  <w:style w:type="character" w:customStyle="1" w:styleId="70">
    <w:name w:val="標題 7 字元"/>
    <w:basedOn w:val="a0"/>
    <w:link w:val="7"/>
    <w:uiPriority w:val="9"/>
    <w:semiHidden/>
    <w:rsid w:val="004F365F"/>
    <w:rPr>
      <w:rFonts w:eastAsiaTheme="majorEastAsia" w:cstheme="majorBidi"/>
      <w:color w:val="595959" w:themeColor="text1" w:themeTint="A6"/>
    </w:rPr>
  </w:style>
  <w:style w:type="character" w:customStyle="1" w:styleId="80">
    <w:name w:val="標題 8 字元"/>
    <w:basedOn w:val="a0"/>
    <w:link w:val="8"/>
    <w:uiPriority w:val="9"/>
    <w:semiHidden/>
    <w:rsid w:val="004F365F"/>
    <w:rPr>
      <w:rFonts w:eastAsiaTheme="majorEastAsia" w:cstheme="majorBidi"/>
      <w:color w:val="272727" w:themeColor="text1" w:themeTint="D8"/>
    </w:rPr>
  </w:style>
  <w:style w:type="character" w:customStyle="1" w:styleId="90">
    <w:name w:val="標題 9 字元"/>
    <w:basedOn w:val="a0"/>
    <w:link w:val="9"/>
    <w:uiPriority w:val="9"/>
    <w:semiHidden/>
    <w:rsid w:val="004F365F"/>
    <w:rPr>
      <w:rFonts w:eastAsiaTheme="majorEastAsia" w:cstheme="majorBidi"/>
      <w:color w:val="272727" w:themeColor="text1" w:themeTint="D8"/>
    </w:rPr>
  </w:style>
  <w:style w:type="paragraph" w:styleId="a3">
    <w:name w:val="Title"/>
    <w:basedOn w:val="a"/>
    <w:next w:val="a"/>
    <w:link w:val="a4"/>
    <w:uiPriority w:val="10"/>
    <w:qFormat/>
    <w:rsid w:val="004F36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F36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6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F36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65F"/>
    <w:pPr>
      <w:spacing w:before="160"/>
      <w:jc w:val="center"/>
    </w:pPr>
    <w:rPr>
      <w:i/>
      <w:iCs/>
      <w:color w:val="404040" w:themeColor="text1" w:themeTint="BF"/>
    </w:rPr>
  </w:style>
  <w:style w:type="character" w:customStyle="1" w:styleId="a8">
    <w:name w:val="引文 字元"/>
    <w:basedOn w:val="a0"/>
    <w:link w:val="a7"/>
    <w:uiPriority w:val="29"/>
    <w:rsid w:val="004F365F"/>
    <w:rPr>
      <w:i/>
      <w:iCs/>
      <w:color w:val="404040" w:themeColor="text1" w:themeTint="BF"/>
    </w:rPr>
  </w:style>
  <w:style w:type="paragraph" w:styleId="a9">
    <w:name w:val="List Paragraph"/>
    <w:basedOn w:val="a"/>
    <w:uiPriority w:val="34"/>
    <w:qFormat/>
    <w:rsid w:val="004F365F"/>
    <w:pPr>
      <w:ind w:left="720"/>
      <w:contextualSpacing/>
    </w:pPr>
  </w:style>
  <w:style w:type="character" w:styleId="aa">
    <w:name w:val="Intense Emphasis"/>
    <w:basedOn w:val="a0"/>
    <w:uiPriority w:val="21"/>
    <w:qFormat/>
    <w:rsid w:val="004F365F"/>
    <w:rPr>
      <w:i/>
      <w:iCs/>
      <w:color w:val="0F4761" w:themeColor="accent1" w:themeShade="BF"/>
    </w:rPr>
  </w:style>
  <w:style w:type="paragraph" w:styleId="ab">
    <w:name w:val="Intense Quote"/>
    <w:basedOn w:val="a"/>
    <w:next w:val="a"/>
    <w:link w:val="ac"/>
    <w:uiPriority w:val="30"/>
    <w:qFormat/>
    <w:rsid w:val="004F3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F365F"/>
    <w:rPr>
      <w:i/>
      <w:iCs/>
      <w:color w:val="0F4761" w:themeColor="accent1" w:themeShade="BF"/>
    </w:rPr>
  </w:style>
  <w:style w:type="character" w:styleId="ad">
    <w:name w:val="Intense Reference"/>
    <w:basedOn w:val="a0"/>
    <w:uiPriority w:val="32"/>
    <w:qFormat/>
    <w:rsid w:val="004F365F"/>
    <w:rPr>
      <w:b/>
      <w:bCs/>
      <w:smallCaps/>
      <w:color w:val="0F4761" w:themeColor="accent1" w:themeShade="BF"/>
      <w:spacing w:val="5"/>
    </w:rPr>
  </w:style>
  <w:style w:type="paragraph" w:styleId="ae">
    <w:name w:val="header"/>
    <w:basedOn w:val="a"/>
    <w:link w:val="af"/>
    <w:uiPriority w:val="99"/>
    <w:unhideWhenUsed/>
    <w:rsid w:val="00733874"/>
    <w:pPr>
      <w:tabs>
        <w:tab w:val="center" w:pos="4153"/>
        <w:tab w:val="right" w:pos="8306"/>
      </w:tabs>
      <w:snapToGrid w:val="0"/>
    </w:pPr>
    <w:rPr>
      <w:sz w:val="20"/>
      <w:szCs w:val="20"/>
    </w:rPr>
  </w:style>
  <w:style w:type="character" w:customStyle="1" w:styleId="af">
    <w:name w:val="頁首 字元"/>
    <w:basedOn w:val="a0"/>
    <w:link w:val="ae"/>
    <w:uiPriority w:val="99"/>
    <w:rsid w:val="00733874"/>
    <w:rPr>
      <w:sz w:val="20"/>
      <w:szCs w:val="20"/>
    </w:rPr>
  </w:style>
  <w:style w:type="paragraph" w:styleId="af0">
    <w:name w:val="footer"/>
    <w:basedOn w:val="a"/>
    <w:link w:val="af1"/>
    <w:uiPriority w:val="99"/>
    <w:unhideWhenUsed/>
    <w:rsid w:val="00733874"/>
    <w:pPr>
      <w:tabs>
        <w:tab w:val="center" w:pos="4153"/>
        <w:tab w:val="right" w:pos="8306"/>
      </w:tabs>
      <w:snapToGrid w:val="0"/>
    </w:pPr>
    <w:rPr>
      <w:sz w:val="20"/>
      <w:szCs w:val="20"/>
    </w:rPr>
  </w:style>
  <w:style w:type="character" w:customStyle="1" w:styleId="af1">
    <w:name w:val="頁尾 字元"/>
    <w:basedOn w:val="a0"/>
    <w:link w:val="af0"/>
    <w:uiPriority w:val="99"/>
    <w:rsid w:val="007338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0108許 連景</dc:creator>
  <cp:keywords/>
  <dc:description/>
  <cp:lastModifiedBy>0108許 連景</cp:lastModifiedBy>
  <cp:revision>2</cp:revision>
  <dcterms:created xsi:type="dcterms:W3CDTF">2026-01-19T13:44:00Z</dcterms:created>
  <dcterms:modified xsi:type="dcterms:W3CDTF">2026-01-19T13:44:00Z</dcterms:modified>
</cp:coreProperties>
</file>