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C3045" w14:textId="77777777" w:rsidR="00341919" w:rsidRDefault="00341919" w:rsidP="00FA57D3">
      <w:pPr>
        <w:spacing w:line="480" w:lineRule="exact"/>
        <w:rPr>
          <w:rFonts w:ascii="標楷體" w:eastAsia="標楷體" w:hAnsi="標楷體"/>
          <w:sz w:val="28"/>
          <w:szCs w:val="28"/>
        </w:rPr>
      </w:pPr>
    </w:p>
    <w:p w14:paraId="6C255E95" w14:textId="2297A32D" w:rsidR="00FA57D3" w:rsidRPr="007973B9" w:rsidRDefault="007973B9" w:rsidP="00FA57D3">
      <w:pPr>
        <w:spacing w:line="480" w:lineRule="exact"/>
        <w:rPr>
          <w:rFonts w:ascii="標楷體" w:eastAsia="標楷體" w:hAnsi="標楷體"/>
          <w:color w:val="00B0F0"/>
          <w:sz w:val="28"/>
          <w:szCs w:val="28"/>
        </w:rPr>
      </w:pPr>
      <w:r>
        <w:rPr>
          <w:rFonts w:ascii="標楷體" w:eastAsia="標楷體" w:hAnsi="標楷體" w:hint="eastAsia"/>
          <w:color w:val="00B0F0"/>
          <w:sz w:val="28"/>
          <w:szCs w:val="28"/>
        </w:rPr>
        <w:t>21150129-</w:t>
      </w:r>
      <w:r w:rsidR="00341919" w:rsidRPr="007973B9">
        <w:rPr>
          <w:rFonts w:ascii="標楷體" w:eastAsia="標楷體" w:hAnsi="標楷體" w:hint="eastAsia"/>
          <w:color w:val="00B0F0"/>
          <w:sz w:val="28"/>
          <w:szCs w:val="28"/>
        </w:rPr>
        <w:t>用</w:t>
      </w:r>
      <w:r w:rsidR="00341919" w:rsidRPr="007973B9">
        <w:rPr>
          <w:rFonts w:ascii="標楷體" w:eastAsia="標楷體" w:hAnsi="標楷體" w:hint="eastAsia"/>
          <w:b/>
          <w:bCs/>
          <w:color w:val="00B0F0"/>
          <w:sz w:val="28"/>
          <w:szCs w:val="28"/>
        </w:rPr>
        <w:t>可教化之藉口，作為殺死純屬無辜被害人之加害人</w:t>
      </w:r>
      <w:r w:rsidR="00341919" w:rsidRPr="007973B9">
        <w:rPr>
          <w:rFonts w:ascii="標楷體" w:eastAsia="標楷體" w:hAnsi="標楷體" w:hint="eastAsia"/>
          <w:color w:val="00B0F0"/>
          <w:sz w:val="28"/>
          <w:szCs w:val="28"/>
        </w:rPr>
        <w:t>，不用判處死刑之司法機關理由</w:t>
      </w:r>
      <w:r w:rsidR="00341919" w:rsidRPr="007973B9">
        <w:rPr>
          <w:rFonts w:ascii="標楷體" w:eastAsia="標楷體" w:hAnsi="標楷體" w:hint="eastAsia"/>
          <w:color w:val="00B0F0"/>
          <w:sz w:val="28"/>
          <w:szCs w:val="28"/>
        </w:rPr>
        <w:t>，非常有問題(本網自訂之標題)</w:t>
      </w:r>
      <w:r w:rsidRPr="007973B9">
        <w:rPr>
          <w:rFonts w:ascii="標楷體" w:eastAsia="標楷體" w:hAnsi="標楷體" w:hint="eastAsia"/>
          <w:b/>
          <w:bCs/>
          <w:color w:val="0070C0"/>
          <w:sz w:val="28"/>
          <w:szCs w:val="28"/>
        </w:rPr>
        <w:t xml:space="preserve"> </w:t>
      </w:r>
      <w:r>
        <w:rPr>
          <w:rFonts w:ascii="標楷體" w:eastAsia="標楷體" w:hAnsi="標楷體" w:hint="eastAsia"/>
          <w:b/>
          <w:bCs/>
          <w:color w:val="0070C0"/>
          <w:sz w:val="28"/>
          <w:szCs w:val="28"/>
        </w:rPr>
        <w:t>-</w:t>
      </w:r>
      <w:r w:rsidRPr="00FA57D3">
        <w:rPr>
          <w:rFonts w:ascii="標楷體" w:eastAsia="標楷體" w:hAnsi="標楷體" w:hint="eastAsia"/>
          <w:b/>
          <w:bCs/>
          <w:color w:val="0070C0"/>
          <w:sz w:val="28"/>
          <w:szCs w:val="28"/>
        </w:rPr>
        <w:t>全國被害人權協會</w:t>
      </w:r>
      <w:r w:rsidRPr="009715E0">
        <w:rPr>
          <w:rFonts w:ascii="標楷體" w:eastAsia="標楷體" w:hAnsi="標楷體" w:hint="eastAsia"/>
          <w:b/>
          <w:bCs/>
          <w:color w:val="0070C0"/>
          <w:sz w:val="28"/>
          <w:szCs w:val="28"/>
        </w:rPr>
        <w:t>事長劉承武</w:t>
      </w:r>
      <w:r>
        <w:rPr>
          <w:rFonts w:ascii="標楷體" w:eastAsia="標楷體" w:hAnsi="標楷體" w:hint="eastAsia"/>
          <w:color w:val="00B0F0"/>
          <w:sz w:val="28"/>
          <w:szCs w:val="28"/>
        </w:rPr>
        <w:t>-115-01-29-</w:t>
      </w:r>
    </w:p>
    <w:p w14:paraId="52EDF10C" w14:textId="09DAD98F" w:rsidR="00FA57D3" w:rsidRPr="00FA57D3" w:rsidRDefault="00FA57D3" w:rsidP="00FA57D3">
      <w:pPr>
        <w:spacing w:line="480" w:lineRule="exact"/>
        <w:rPr>
          <w:rFonts w:ascii="標楷體" w:eastAsia="標楷體" w:hAnsi="標楷體" w:hint="eastAsia"/>
          <w:color w:val="EE0000"/>
          <w:sz w:val="28"/>
          <w:szCs w:val="28"/>
        </w:rPr>
      </w:pPr>
      <w:r w:rsidRPr="00FA57D3">
        <w:rPr>
          <w:rFonts w:ascii="標楷體" w:eastAsia="標楷體" w:hAnsi="標楷體" w:hint="eastAsia"/>
          <w:color w:val="EE0000"/>
          <w:sz w:val="28"/>
          <w:szCs w:val="28"/>
        </w:rPr>
        <w:t>本網註：本文係轉貼加以整理如彩色字供僅供參考</w:t>
      </w:r>
    </w:p>
    <w:p w14:paraId="1A5D70AF" w14:textId="70AA5E3B" w:rsidR="00FA57D3" w:rsidRPr="00FA57D3" w:rsidRDefault="00FA57D3" w:rsidP="00FA57D3">
      <w:pPr>
        <w:spacing w:line="480" w:lineRule="exact"/>
        <w:rPr>
          <w:rFonts w:ascii="標楷體" w:eastAsia="標楷體" w:hAnsi="標楷體" w:hint="eastAsia"/>
          <w:sz w:val="28"/>
          <w:szCs w:val="28"/>
        </w:rPr>
      </w:pPr>
      <w:r w:rsidRPr="00FA57D3">
        <w:rPr>
          <w:rFonts w:ascii="標楷體" w:eastAsia="標楷體" w:hAnsi="標楷體" w:hint="eastAsia"/>
          <w:sz w:val="28"/>
          <w:szCs w:val="28"/>
        </w:rPr>
        <w:t>台灣被害人權協會1/29新聞稿</w:t>
      </w:r>
    </w:p>
    <w:p w14:paraId="0DB8ADFD" w14:textId="77777777" w:rsidR="00FA57D3" w:rsidRPr="00FA57D3" w:rsidRDefault="00FA57D3" w:rsidP="00FA57D3">
      <w:pPr>
        <w:spacing w:line="480" w:lineRule="exact"/>
        <w:rPr>
          <w:rFonts w:ascii="標楷體" w:eastAsia="標楷體" w:hAnsi="標楷體"/>
          <w:sz w:val="28"/>
          <w:szCs w:val="28"/>
        </w:rPr>
      </w:pPr>
    </w:p>
    <w:p w14:paraId="00F7702C" w14:textId="77777777" w:rsidR="00FA57D3" w:rsidRPr="00FA57D3" w:rsidRDefault="00FA57D3" w:rsidP="00FA57D3">
      <w:pPr>
        <w:spacing w:line="480" w:lineRule="exact"/>
        <w:rPr>
          <w:rFonts w:ascii="標楷體" w:eastAsia="標楷體" w:hAnsi="標楷體" w:hint="eastAsia"/>
          <w:color w:val="EE0000"/>
          <w:sz w:val="28"/>
          <w:szCs w:val="28"/>
        </w:rPr>
      </w:pPr>
      <w:r w:rsidRPr="00FA57D3">
        <w:rPr>
          <w:rFonts w:ascii="標楷體" w:eastAsia="標楷體" w:hAnsi="標楷體" w:hint="eastAsia"/>
          <w:sz w:val="28"/>
          <w:szCs w:val="28"/>
        </w:rPr>
        <w:t>文字內容：從馬國女大生遭無辜殺害的加害人竟然因為司法機關認為有教化可能性而判決無期徒刑！</w:t>
      </w:r>
      <w:r w:rsidRPr="00FA57D3">
        <w:rPr>
          <w:rFonts w:ascii="標楷體" w:eastAsia="標楷體" w:hAnsi="標楷體" w:hint="eastAsia"/>
          <w:b/>
          <w:bCs/>
          <w:color w:val="0070C0"/>
          <w:sz w:val="28"/>
          <w:szCs w:val="28"/>
        </w:rPr>
        <w:t>全國被害人權協會</w:t>
      </w:r>
      <w:r w:rsidRPr="00FA57D3">
        <w:rPr>
          <w:rFonts w:ascii="標楷體" w:eastAsia="標楷體" w:hAnsi="標楷體" w:hint="eastAsia"/>
          <w:sz w:val="28"/>
          <w:szCs w:val="28"/>
        </w:rPr>
        <w:t>聯合57個民間團體</w:t>
      </w:r>
      <w:r w:rsidRPr="009715E0">
        <w:rPr>
          <w:rFonts w:ascii="標楷體" w:eastAsia="標楷體" w:hAnsi="標楷體" w:hint="eastAsia"/>
          <w:b/>
          <w:bCs/>
          <w:color w:val="EE0000"/>
          <w:sz w:val="28"/>
          <w:szCs w:val="28"/>
        </w:rPr>
        <w:t>希望律師界不要再繼續圖利律師界</w:t>
      </w:r>
      <w:r w:rsidRPr="00FA57D3">
        <w:rPr>
          <w:rFonts w:ascii="標楷體" w:eastAsia="標楷體" w:hAnsi="標楷體" w:hint="eastAsia"/>
          <w:sz w:val="28"/>
          <w:szCs w:val="28"/>
        </w:rPr>
        <w:t>而主張司法機關必須審酌</w:t>
      </w:r>
      <w:r w:rsidRPr="00FA57D3">
        <w:rPr>
          <w:rFonts w:ascii="標楷體" w:eastAsia="標楷體" w:hAnsi="標楷體" w:hint="eastAsia"/>
          <w:color w:val="EE0000"/>
          <w:sz w:val="28"/>
          <w:szCs w:val="28"/>
        </w:rPr>
        <w:t>有教化可能性</w:t>
      </w:r>
      <w:r w:rsidRPr="00FA57D3">
        <w:rPr>
          <w:rFonts w:ascii="標楷體" w:eastAsia="標楷體" w:hAnsi="標楷體" w:hint="eastAsia"/>
          <w:sz w:val="28"/>
          <w:szCs w:val="28"/>
        </w:rPr>
        <w:t>作為不判決死刑之依據！而且也</w:t>
      </w:r>
      <w:r w:rsidRPr="00FA57D3">
        <w:rPr>
          <w:rFonts w:ascii="標楷體" w:eastAsia="標楷體" w:hAnsi="標楷體" w:hint="eastAsia"/>
          <w:b/>
          <w:bCs/>
          <w:color w:val="EE0000"/>
          <w:sz w:val="28"/>
          <w:szCs w:val="28"/>
        </w:rPr>
        <w:t>一直要求政府不執行死刑，使得政府機關不願負執行死刑之法律責任</w:t>
      </w:r>
      <w:r w:rsidRPr="00FA57D3">
        <w:rPr>
          <w:rFonts w:ascii="標楷體" w:eastAsia="標楷體" w:hAnsi="標楷體" w:hint="eastAsia"/>
          <w:color w:val="EE0000"/>
          <w:sz w:val="28"/>
          <w:szCs w:val="28"/>
        </w:rPr>
        <w:t>！</w:t>
      </w:r>
    </w:p>
    <w:p w14:paraId="2F96F05F" w14:textId="77777777" w:rsidR="00FA57D3" w:rsidRPr="00FA57D3" w:rsidRDefault="00FA57D3" w:rsidP="00FA57D3">
      <w:pPr>
        <w:spacing w:line="480" w:lineRule="exact"/>
        <w:rPr>
          <w:rFonts w:ascii="標楷體" w:eastAsia="標楷體" w:hAnsi="標楷體" w:hint="eastAsia"/>
          <w:b/>
          <w:bCs/>
          <w:color w:val="EE0000"/>
          <w:sz w:val="28"/>
          <w:szCs w:val="28"/>
        </w:rPr>
      </w:pPr>
      <w:r w:rsidRPr="00FA57D3">
        <w:rPr>
          <w:rFonts w:ascii="標楷體" w:eastAsia="標楷體" w:hAnsi="標楷體" w:hint="eastAsia"/>
          <w:sz w:val="28"/>
          <w:szCs w:val="28"/>
        </w:rPr>
        <w:t>現在的</w:t>
      </w:r>
      <w:r w:rsidRPr="00FA57D3">
        <w:rPr>
          <w:rFonts w:ascii="標楷體" w:eastAsia="標楷體" w:hAnsi="標楷體" w:hint="eastAsia"/>
          <w:b/>
          <w:bCs/>
          <w:color w:val="EE0000"/>
          <w:sz w:val="28"/>
          <w:szCs w:val="28"/>
        </w:rPr>
        <w:t>律師也越來越誇張</w:t>
      </w:r>
      <w:r w:rsidRPr="00FA57D3">
        <w:rPr>
          <w:rFonts w:ascii="標楷體" w:eastAsia="標楷體" w:hAnsi="標楷體" w:hint="eastAsia"/>
          <w:sz w:val="28"/>
          <w:szCs w:val="28"/>
        </w:rPr>
        <w:t>竟然已經有一個審級就拿走被起訴之被告</w:t>
      </w:r>
      <w:r w:rsidRPr="00FA57D3">
        <w:rPr>
          <w:rFonts w:ascii="標楷體" w:eastAsia="標楷體" w:hAnsi="標楷體" w:hint="eastAsia"/>
          <w:b/>
          <w:bCs/>
          <w:color w:val="EE0000"/>
          <w:sz w:val="28"/>
          <w:szCs w:val="28"/>
        </w:rPr>
        <w:t>2700萬元</w:t>
      </w:r>
      <w:r w:rsidRPr="00FA57D3">
        <w:rPr>
          <w:rFonts w:ascii="標楷體" w:eastAsia="標楷體" w:hAnsi="標楷體" w:hint="eastAsia"/>
          <w:sz w:val="28"/>
          <w:szCs w:val="28"/>
        </w:rPr>
        <w:t>的報酬的情形。還不包括二審的報酬在內，另外計算。</w:t>
      </w:r>
      <w:r w:rsidRPr="00FA57D3">
        <w:rPr>
          <w:rFonts w:ascii="標楷體" w:eastAsia="標楷體" w:hAnsi="標楷體" w:hint="eastAsia"/>
          <w:b/>
          <w:bCs/>
          <w:color w:val="EE0000"/>
          <w:sz w:val="28"/>
          <w:szCs w:val="28"/>
        </w:rPr>
        <w:t>難怪如此多的檢察官會離開司法界而去從事律師工作。</w:t>
      </w:r>
    </w:p>
    <w:p w14:paraId="4C9042AE" w14:textId="77777777" w:rsidR="00FA57D3" w:rsidRPr="00FA57D3" w:rsidRDefault="00FA57D3" w:rsidP="00FA57D3">
      <w:pPr>
        <w:spacing w:line="480" w:lineRule="exact"/>
        <w:rPr>
          <w:rFonts w:ascii="標楷體" w:eastAsia="標楷體" w:hAnsi="標楷體" w:hint="eastAsia"/>
          <w:sz w:val="28"/>
          <w:szCs w:val="28"/>
        </w:rPr>
      </w:pPr>
      <w:r w:rsidRPr="00FA57D3">
        <w:rPr>
          <w:rFonts w:ascii="標楷體" w:eastAsia="標楷體" w:hAnsi="標楷體" w:hint="eastAsia"/>
          <w:sz w:val="28"/>
          <w:szCs w:val="28"/>
        </w:rPr>
        <w:t>先前</w:t>
      </w:r>
      <w:r w:rsidRPr="00FA57D3">
        <w:rPr>
          <w:rFonts w:ascii="標楷體" w:eastAsia="標楷體" w:hAnsi="標楷體" w:hint="eastAsia"/>
          <w:b/>
          <w:bCs/>
          <w:color w:val="EE0000"/>
          <w:sz w:val="28"/>
          <w:szCs w:val="28"/>
        </w:rPr>
        <w:t>蘇建和案件也敢拿六百萬元</w:t>
      </w:r>
      <w:r w:rsidRPr="00FA57D3">
        <w:rPr>
          <w:rFonts w:ascii="標楷體" w:eastAsia="標楷體" w:hAnsi="標楷體" w:hint="eastAsia"/>
          <w:sz w:val="28"/>
          <w:szCs w:val="28"/>
        </w:rPr>
        <w:t>的報酬。</w:t>
      </w:r>
    </w:p>
    <w:p w14:paraId="555AEE34" w14:textId="77777777" w:rsidR="00FA57D3" w:rsidRPr="00FA57D3" w:rsidRDefault="00FA57D3" w:rsidP="00FA57D3">
      <w:pPr>
        <w:spacing w:line="480" w:lineRule="exact"/>
        <w:rPr>
          <w:rFonts w:ascii="標楷體" w:eastAsia="標楷體" w:hAnsi="標楷體" w:hint="eastAsia"/>
          <w:sz w:val="28"/>
          <w:szCs w:val="28"/>
        </w:rPr>
      </w:pPr>
      <w:r w:rsidRPr="00FA57D3">
        <w:rPr>
          <w:rFonts w:ascii="標楷體" w:eastAsia="標楷體" w:hAnsi="標楷體" w:hint="eastAsia"/>
          <w:sz w:val="28"/>
          <w:szCs w:val="28"/>
        </w:rPr>
        <w:t>死刑最大的功能就是最高的犯罪成本，台灣不廢除死刑！目前在台灣地區還會繼續執行死刑！最大效用與原因影響就是</w:t>
      </w:r>
      <w:r w:rsidRPr="00FA57D3">
        <w:rPr>
          <w:rFonts w:ascii="標楷體" w:eastAsia="標楷體" w:hAnsi="標楷體" w:hint="eastAsia"/>
          <w:b/>
          <w:bCs/>
          <w:color w:val="EE0000"/>
          <w:sz w:val="28"/>
          <w:szCs w:val="28"/>
        </w:rPr>
        <w:t>台灣加害人沒有人敢再擄人後殺掉被害人</w:t>
      </w:r>
      <w:r w:rsidRPr="00FA57D3">
        <w:rPr>
          <w:rFonts w:ascii="標楷體" w:eastAsia="標楷體" w:hAnsi="標楷體" w:hint="eastAsia"/>
          <w:sz w:val="28"/>
          <w:szCs w:val="28"/>
        </w:rPr>
        <w:t>！不敢再擄人勒贖而殺害被害人了！所以擄人勒贖而殺害被害人之事情，終於</w:t>
      </w:r>
      <w:r w:rsidRPr="00FA57D3">
        <w:rPr>
          <w:rFonts w:ascii="標楷體" w:eastAsia="標楷體" w:hAnsi="標楷體" w:hint="eastAsia"/>
          <w:b/>
          <w:bCs/>
          <w:color w:val="EE0000"/>
          <w:sz w:val="28"/>
          <w:szCs w:val="28"/>
        </w:rPr>
        <w:t>下降而至今已經絕跡了</w:t>
      </w:r>
      <w:r w:rsidRPr="00FA57D3">
        <w:rPr>
          <w:rFonts w:ascii="標楷體" w:eastAsia="標楷體" w:hAnsi="標楷體" w:hint="eastAsia"/>
          <w:sz w:val="28"/>
          <w:szCs w:val="28"/>
        </w:rPr>
        <w:t>。</w:t>
      </w:r>
    </w:p>
    <w:p w14:paraId="1C713315" w14:textId="77777777" w:rsidR="00FA57D3" w:rsidRPr="00FA57D3" w:rsidRDefault="00FA57D3" w:rsidP="00FA57D3">
      <w:pPr>
        <w:spacing w:line="480" w:lineRule="exact"/>
        <w:rPr>
          <w:rFonts w:ascii="標楷體" w:eastAsia="標楷體" w:hAnsi="標楷體" w:hint="eastAsia"/>
          <w:sz w:val="28"/>
          <w:szCs w:val="28"/>
        </w:rPr>
      </w:pPr>
      <w:r w:rsidRPr="00FA57D3">
        <w:rPr>
          <w:rFonts w:ascii="標楷體" w:eastAsia="標楷體" w:hAnsi="標楷體" w:hint="eastAsia"/>
          <w:sz w:val="28"/>
          <w:szCs w:val="28"/>
        </w:rPr>
        <w:t>然而司法院及大法官的心中</w:t>
      </w:r>
      <w:r w:rsidRPr="00FA57D3">
        <w:rPr>
          <w:rFonts w:ascii="標楷體" w:eastAsia="標楷體" w:hAnsi="標楷體" w:hint="eastAsia"/>
          <w:b/>
          <w:bCs/>
          <w:color w:val="EE0000"/>
          <w:sz w:val="28"/>
          <w:szCs w:val="28"/>
        </w:rPr>
        <w:t>沒有被害人</w:t>
      </w:r>
      <w:r w:rsidRPr="00FA57D3">
        <w:rPr>
          <w:rFonts w:ascii="標楷體" w:eastAsia="標楷體" w:hAnsi="標楷體" w:hint="eastAsia"/>
          <w:sz w:val="28"/>
          <w:szCs w:val="28"/>
        </w:rPr>
        <w:t>！是目前為止最大的隱憂！</w:t>
      </w:r>
    </w:p>
    <w:p w14:paraId="3DC17F93" w14:textId="77777777" w:rsidR="00FA57D3" w:rsidRPr="00FA57D3" w:rsidRDefault="00FA57D3" w:rsidP="00FA57D3">
      <w:pPr>
        <w:spacing w:line="480" w:lineRule="exact"/>
        <w:rPr>
          <w:rFonts w:ascii="標楷體" w:eastAsia="標楷體" w:hAnsi="標楷體" w:hint="eastAsia"/>
          <w:sz w:val="28"/>
          <w:szCs w:val="28"/>
        </w:rPr>
      </w:pPr>
      <w:r w:rsidRPr="00FA57D3">
        <w:rPr>
          <w:rFonts w:ascii="標楷體" w:eastAsia="標楷體" w:hAnsi="標楷體" w:hint="eastAsia"/>
          <w:sz w:val="28"/>
          <w:szCs w:val="28"/>
        </w:rPr>
        <w:t>根源在於</w:t>
      </w:r>
      <w:r w:rsidRPr="00FA57D3">
        <w:rPr>
          <w:rFonts w:ascii="標楷體" w:eastAsia="標楷體" w:hAnsi="標楷體" w:hint="eastAsia"/>
          <w:color w:val="EE0000"/>
          <w:sz w:val="28"/>
          <w:szCs w:val="28"/>
        </w:rPr>
        <w:t>加害人</w:t>
      </w:r>
      <w:r w:rsidRPr="00FA57D3">
        <w:rPr>
          <w:rFonts w:ascii="標楷體" w:eastAsia="標楷體" w:hAnsi="標楷體" w:hint="eastAsia"/>
          <w:sz w:val="28"/>
          <w:szCs w:val="28"/>
        </w:rPr>
        <w:t>權的訴訟地位、武器裝備的身分、人權資格的法律天平在台灣地區明顯</w:t>
      </w:r>
      <w:r w:rsidRPr="00FA57D3">
        <w:rPr>
          <w:rFonts w:ascii="標楷體" w:eastAsia="標楷體" w:hAnsi="標楷體" w:hint="eastAsia"/>
          <w:b/>
          <w:bCs/>
          <w:color w:val="EE0000"/>
          <w:sz w:val="28"/>
          <w:szCs w:val="28"/>
        </w:rPr>
        <w:t>高於被害人</w:t>
      </w:r>
      <w:r w:rsidRPr="00FA57D3">
        <w:rPr>
          <w:rFonts w:ascii="標楷體" w:eastAsia="標楷體" w:hAnsi="標楷體" w:hint="eastAsia"/>
          <w:sz w:val="28"/>
          <w:szCs w:val="28"/>
        </w:rPr>
        <w:t>權的訴訟地位、武器裝備身分、人權資格。</w:t>
      </w:r>
    </w:p>
    <w:p w14:paraId="4348072A" w14:textId="77777777" w:rsidR="00FA57D3" w:rsidRPr="00FA57D3" w:rsidRDefault="00FA57D3" w:rsidP="00FA57D3">
      <w:pPr>
        <w:spacing w:line="480" w:lineRule="exact"/>
        <w:rPr>
          <w:rFonts w:ascii="標楷體" w:eastAsia="標楷體" w:hAnsi="標楷體" w:hint="eastAsia"/>
          <w:sz w:val="28"/>
          <w:szCs w:val="28"/>
        </w:rPr>
      </w:pPr>
      <w:r w:rsidRPr="00FA57D3">
        <w:rPr>
          <w:rFonts w:ascii="標楷體" w:eastAsia="標楷體" w:hAnsi="標楷體" w:hint="eastAsia"/>
          <w:sz w:val="28"/>
          <w:szCs w:val="28"/>
        </w:rPr>
        <w:t>所以立憲至今為止七十八年間只有</w:t>
      </w:r>
      <w:r w:rsidRPr="00FA57D3">
        <w:rPr>
          <w:rFonts w:ascii="標楷體" w:eastAsia="標楷體" w:hAnsi="標楷體" w:hint="eastAsia"/>
          <w:color w:val="EE0000"/>
          <w:sz w:val="28"/>
          <w:szCs w:val="28"/>
        </w:rPr>
        <w:t>加害人被告行賄司法官</w:t>
      </w:r>
      <w:r w:rsidRPr="00FA57D3">
        <w:rPr>
          <w:rFonts w:ascii="標楷體" w:eastAsia="標楷體" w:hAnsi="標楷體" w:hint="eastAsia"/>
          <w:sz w:val="28"/>
          <w:szCs w:val="28"/>
        </w:rPr>
        <w:t>，沒有看</w:t>
      </w:r>
      <w:r w:rsidRPr="00FA57D3">
        <w:rPr>
          <w:rFonts w:ascii="標楷體" w:eastAsia="標楷體" w:hAnsi="標楷體" w:hint="eastAsia"/>
          <w:sz w:val="28"/>
          <w:szCs w:val="28"/>
        </w:rPr>
        <w:lastRenderedPageBreak/>
        <w:t>到</w:t>
      </w:r>
      <w:r w:rsidRPr="00FA57D3">
        <w:rPr>
          <w:rFonts w:ascii="標楷體" w:eastAsia="標楷體" w:hAnsi="標楷體" w:hint="eastAsia"/>
          <w:b/>
          <w:bCs/>
          <w:color w:val="EE0000"/>
          <w:sz w:val="28"/>
          <w:szCs w:val="28"/>
        </w:rPr>
        <w:t>被害人行賄司法官的案例可見一般！</w:t>
      </w:r>
    </w:p>
    <w:p w14:paraId="3D47AB27" w14:textId="77777777" w:rsidR="00FA57D3" w:rsidRPr="00FA57D3" w:rsidRDefault="00FA57D3" w:rsidP="00FA57D3">
      <w:pPr>
        <w:spacing w:line="480" w:lineRule="exact"/>
        <w:rPr>
          <w:rFonts w:ascii="標楷體" w:eastAsia="標楷體" w:hAnsi="標楷體" w:hint="eastAsia"/>
          <w:sz w:val="28"/>
          <w:szCs w:val="28"/>
        </w:rPr>
      </w:pPr>
      <w:r w:rsidRPr="00FA57D3">
        <w:rPr>
          <w:rFonts w:ascii="標楷體" w:eastAsia="標楷體" w:hAnsi="標楷體" w:hint="eastAsia"/>
          <w:sz w:val="28"/>
          <w:szCs w:val="28"/>
        </w:rPr>
        <w:t>根本原因就是</w:t>
      </w:r>
      <w:r w:rsidRPr="00FA57D3">
        <w:rPr>
          <w:rFonts w:ascii="標楷體" w:eastAsia="標楷體" w:hAnsi="標楷體" w:hint="eastAsia"/>
          <w:b/>
          <w:bCs/>
          <w:color w:val="EE0000"/>
          <w:sz w:val="28"/>
          <w:szCs w:val="28"/>
        </w:rPr>
        <w:t>司法院放任</w:t>
      </w:r>
      <w:r w:rsidRPr="00FA57D3">
        <w:rPr>
          <w:rFonts w:ascii="標楷體" w:eastAsia="標楷體" w:hAnsi="標楷體" w:hint="eastAsia"/>
          <w:sz w:val="28"/>
          <w:szCs w:val="28"/>
        </w:rPr>
        <w:t>如此這般不公平對待的現象及法律制度持續下去！</w:t>
      </w:r>
    </w:p>
    <w:p w14:paraId="017DC94B" w14:textId="77777777" w:rsidR="00FA57D3" w:rsidRPr="00FA57D3" w:rsidRDefault="00FA57D3" w:rsidP="00FA57D3">
      <w:pPr>
        <w:spacing w:line="480" w:lineRule="exact"/>
        <w:rPr>
          <w:rFonts w:ascii="標楷體" w:eastAsia="標楷體" w:hAnsi="標楷體" w:hint="eastAsia"/>
          <w:sz w:val="28"/>
          <w:szCs w:val="28"/>
        </w:rPr>
      </w:pPr>
      <w:r w:rsidRPr="00FA57D3">
        <w:rPr>
          <w:rFonts w:ascii="標楷體" w:eastAsia="標楷體" w:hAnsi="標楷體" w:hint="eastAsia"/>
          <w:sz w:val="28"/>
          <w:szCs w:val="28"/>
        </w:rPr>
        <w:t>再來看最近幾年最高法院法官沒有判決死刑定讞的案件！</w:t>
      </w:r>
      <w:r w:rsidRPr="00FA57D3">
        <w:rPr>
          <w:rFonts w:ascii="標楷體" w:eastAsia="標楷體" w:hAnsi="標楷體" w:hint="eastAsia"/>
          <w:color w:val="EE0000"/>
          <w:sz w:val="28"/>
          <w:szCs w:val="28"/>
        </w:rPr>
        <w:t>拼命雞蛋裡挑骨頭！</w:t>
      </w:r>
      <w:r w:rsidRPr="00FA57D3">
        <w:rPr>
          <w:rFonts w:ascii="標楷體" w:eastAsia="標楷體" w:hAnsi="標楷體" w:hint="eastAsia"/>
          <w:sz w:val="28"/>
          <w:szCs w:val="28"/>
        </w:rPr>
        <w:t>因為今天在</w:t>
      </w:r>
      <w:r w:rsidRPr="00FA57D3">
        <w:rPr>
          <w:rFonts w:ascii="標楷體" w:eastAsia="標楷體" w:hAnsi="標楷體" w:hint="eastAsia"/>
          <w:color w:val="0070C0"/>
          <w:sz w:val="28"/>
          <w:szCs w:val="28"/>
        </w:rPr>
        <w:t>執政黨</w:t>
      </w:r>
      <w:r w:rsidRPr="00FA57D3">
        <w:rPr>
          <w:rFonts w:ascii="標楷體" w:eastAsia="標楷體" w:hAnsi="標楷體" w:hint="eastAsia"/>
          <w:sz w:val="28"/>
          <w:szCs w:val="28"/>
        </w:rPr>
        <w:t>為了</w:t>
      </w:r>
      <w:r w:rsidRPr="00FA57D3">
        <w:rPr>
          <w:rFonts w:ascii="標楷體" w:eastAsia="標楷體" w:hAnsi="標楷體" w:hint="eastAsia"/>
          <w:b/>
          <w:bCs/>
          <w:color w:val="EE0000"/>
          <w:sz w:val="28"/>
          <w:szCs w:val="28"/>
        </w:rPr>
        <w:t>圖利律師辯護權</w:t>
      </w:r>
      <w:r w:rsidRPr="00FA57D3">
        <w:rPr>
          <w:rFonts w:ascii="標楷體" w:eastAsia="標楷體" w:hAnsi="標楷體" w:hint="eastAsia"/>
          <w:sz w:val="28"/>
          <w:szCs w:val="28"/>
        </w:rPr>
        <w:t>，才能夠繼續拿到多的報酬，而提供多</w:t>
      </w:r>
      <w:r w:rsidRPr="00FA57D3">
        <w:rPr>
          <w:rFonts w:ascii="標楷體" w:eastAsia="標楷體" w:hAnsi="標楷體" w:hint="eastAsia"/>
          <w:b/>
          <w:bCs/>
          <w:color w:val="EE0000"/>
          <w:sz w:val="28"/>
          <w:szCs w:val="28"/>
        </w:rPr>
        <w:t>一些政治獻金</w:t>
      </w:r>
      <w:r w:rsidRPr="00FA57D3">
        <w:rPr>
          <w:rFonts w:ascii="標楷體" w:eastAsia="標楷體" w:hAnsi="標楷體" w:hint="eastAsia"/>
          <w:sz w:val="28"/>
          <w:szCs w:val="28"/>
        </w:rPr>
        <w:t>，還是一直以來都是在</w:t>
      </w:r>
      <w:r w:rsidRPr="009715E0">
        <w:rPr>
          <w:rFonts w:ascii="標楷體" w:eastAsia="標楷體" w:hAnsi="標楷體" w:hint="eastAsia"/>
          <w:b/>
          <w:bCs/>
          <w:color w:val="EE0000"/>
          <w:sz w:val="28"/>
          <w:szCs w:val="28"/>
        </w:rPr>
        <w:t>圖利律師辯護權而努力不懈</w:t>
      </w:r>
      <w:r w:rsidRPr="00FA57D3">
        <w:rPr>
          <w:rFonts w:ascii="標楷體" w:eastAsia="標楷體" w:hAnsi="標楷體" w:hint="eastAsia"/>
          <w:sz w:val="28"/>
          <w:szCs w:val="28"/>
        </w:rPr>
        <w:t>！所以最高法院法官被養成</w:t>
      </w:r>
      <w:r w:rsidRPr="009715E0">
        <w:rPr>
          <w:rFonts w:ascii="標楷體" w:eastAsia="標楷體" w:hAnsi="標楷體" w:hint="eastAsia"/>
          <w:b/>
          <w:bCs/>
          <w:color w:val="EE0000"/>
          <w:sz w:val="28"/>
          <w:szCs w:val="28"/>
        </w:rPr>
        <w:t>不判決死刑定讞的習慣</w:t>
      </w:r>
      <w:r w:rsidRPr="00FA57D3">
        <w:rPr>
          <w:rFonts w:ascii="標楷體" w:eastAsia="標楷體" w:hAnsi="標楷體" w:hint="eastAsia"/>
          <w:sz w:val="28"/>
          <w:szCs w:val="28"/>
        </w:rPr>
        <w:t>，怕執政者不喜歡會判決死刑的人不願意提名成為大法官才是真正源頭所在！</w:t>
      </w:r>
    </w:p>
    <w:p w14:paraId="519FF8B8" w14:textId="77777777" w:rsidR="00FA57D3" w:rsidRPr="00FA57D3" w:rsidRDefault="00FA57D3" w:rsidP="00FA57D3">
      <w:pPr>
        <w:spacing w:line="480" w:lineRule="exact"/>
        <w:rPr>
          <w:rFonts w:ascii="標楷體" w:eastAsia="標楷體" w:hAnsi="標楷體" w:hint="eastAsia"/>
          <w:sz w:val="28"/>
          <w:szCs w:val="28"/>
        </w:rPr>
      </w:pPr>
      <w:r w:rsidRPr="009715E0">
        <w:rPr>
          <w:rFonts w:ascii="標楷體" w:eastAsia="標楷體" w:hAnsi="標楷體" w:hint="eastAsia"/>
          <w:b/>
          <w:bCs/>
          <w:color w:val="0070C0"/>
          <w:sz w:val="28"/>
          <w:szCs w:val="28"/>
        </w:rPr>
        <w:t>本協會理事長劉承武</w:t>
      </w:r>
      <w:r w:rsidRPr="00FA57D3">
        <w:rPr>
          <w:rFonts w:ascii="標楷體" w:eastAsia="標楷體" w:hAnsi="標楷體" w:hint="eastAsia"/>
          <w:sz w:val="28"/>
          <w:szCs w:val="28"/>
        </w:rPr>
        <w:t>及全體會員與57個民間團體理事長一直以來都是認為台灣要長治久安，就必須</w:t>
      </w:r>
      <w:r w:rsidRPr="009715E0">
        <w:rPr>
          <w:rFonts w:ascii="標楷體" w:eastAsia="標楷體" w:hAnsi="標楷體" w:hint="eastAsia"/>
          <w:b/>
          <w:bCs/>
          <w:color w:val="EE0000"/>
          <w:sz w:val="28"/>
          <w:szCs w:val="28"/>
        </w:rPr>
        <w:t>還人民應有的公道正義責任</w:t>
      </w:r>
      <w:r w:rsidRPr="00FA57D3">
        <w:rPr>
          <w:rFonts w:ascii="標楷體" w:eastAsia="標楷體" w:hAnsi="標楷體" w:hint="eastAsia"/>
          <w:sz w:val="28"/>
          <w:szCs w:val="28"/>
        </w:rPr>
        <w:t>。</w:t>
      </w:r>
    </w:p>
    <w:p w14:paraId="011586B6" w14:textId="77777777" w:rsidR="00FA57D3" w:rsidRPr="00FA57D3" w:rsidRDefault="00FA57D3" w:rsidP="00FA57D3">
      <w:pPr>
        <w:spacing w:line="480" w:lineRule="exact"/>
        <w:rPr>
          <w:rFonts w:ascii="標楷體" w:eastAsia="標楷體" w:hAnsi="標楷體" w:hint="eastAsia"/>
          <w:sz w:val="28"/>
          <w:szCs w:val="28"/>
        </w:rPr>
      </w:pPr>
      <w:r w:rsidRPr="00FA57D3">
        <w:rPr>
          <w:rFonts w:ascii="標楷體" w:eastAsia="標楷體" w:hAnsi="標楷體" w:hint="eastAsia"/>
          <w:sz w:val="28"/>
          <w:szCs w:val="28"/>
        </w:rPr>
        <w:t>首先要先提昇被害人權與被告人權平等待遇及地位！並且在法律上明定有</w:t>
      </w:r>
      <w:r w:rsidRPr="007973B9">
        <w:rPr>
          <w:rFonts w:ascii="標楷體" w:eastAsia="標楷體" w:hAnsi="標楷體" w:hint="eastAsia"/>
          <w:b/>
          <w:bCs/>
          <w:color w:val="EE0000"/>
          <w:sz w:val="28"/>
          <w:szCs w:val="28"/>
        </w:rPr>
        <w:t>被害人權的身分及基本人權</w:t>
      </w:r>
      <w:r w:rsidRPr="00FA57D3">
        <w:rPr>
          <w:rFonts w:ascii="標楷體" w:eastAsia="標楷體" w:hAnsi="標楷體" w:hint="eastAsia"/>
          <w:sz w:val="28"/>
          <w:szCs w:val="28"/>
        </w:rPr>
        <w:t>！</w:t>
      </w:r>
    </w:p>
    <w:p w14:paraId="31DDA738" w14:textId="77777777" w:rsidR="00FA57D3" w:rsidRPr="009715E0" w:rsidRDefault="00FA57D3" w:rsidP="00FA57D3">
      <w:pPr>
        <w:spacing w:line="480" w:lineRule="exact"/>
        <w:rPr>
          <w:rFonts w:ascii="標楷體" w:eastAsia="標楷體" w:hAnsi="標楷體" w:hint="eastAsia"/>
          <w:color w:val="EE0000"/>
          <w:sz w:val="28"/>
          <w:szCs w:val="28"/>
        </w:rPr>
      </w:pPr>
      <w:r w:rsidRPr="00FA57D3">
        <w:rPr>
          <w:rFonts w:ascii="標楷體" w:eastAsia="標楷體" w:hAnsi="標楷體" w:hint="eastAsia"/>
          <w:sz w:val="28"/>
          <w:szCs w:val="28"/>
        </w:rPr>
        <w:t>真是笑話，台灣人民至今竟然沒有</w:t>
      </w:r>
      <w:r w:rsidRPr="009715E0">
        <w:rPr>
          <w:rFonts w:ascii="標楷體" w:eastAsia="標楷體" w:hAnsi="標楷體" w:hint="eastAsia"/>
          <w:b/>
          <w:bCs/>
          <w:color w:val="EE0000"/>
          <w:sz w:val="28"/>
          <w:szCs w:val="28"/>
        </w:rPr>
        <w:t>一個法律承認「被害人權」</w:t>
      </w:r>
      <w:r w:rsidRPr="00FA57D3">
        <w:rPr>
          <w:rFonts w:ascii="標楷體" w:eastAsia="標楷體" w:hAnsi="標楷體" w:hint="eastAsia"/>
          <w:sz w:val="28"/>
          <w:szCs w:val="28"/>
        </w:rPr>
        <w:t>。只有所謂「</w:t>
      </w:r>
      <w:r w:rsidRPr="009715E0">
        <w:rPr>
          <w:rFonts w:ascii="標楷體" w:eastAsia="標楷體" w:hAnsi="標楷體" w:hint="eastAsia"/>
          <w:color w:val="EE0000"/>
          <w:sz w:val="28"/>
          <w:szCs w:val="28"/>
        </w:rPr>
        <w:t>被害權益」</w:t>
      </w:r>
      <w:r w:rsidRPr="00FA57D3">
        <w:rPr>
          <w:rFonts w:ascii="標楷體" w:eastAsia="標楷體" w:hAnsi="標楷體" w:hint="eastAsia"/>
          <w:sz w:val="28"/>
          <w:szCs w:val="28"/>
        </w:rPr>
        <w:t>。如此這般</w:t>
      </w:r>
      <w:r w:rsidRPr="009715E0">
        <w:rPr>
          <w:rFonts w:ascii="標楷體" w:eastAsia="標楷體" w:hAnsi="標楷體" w:hint="eastAsia"/>
          <w:color w:val="EE0000"/>
          <w:sz w:val="28"/>
          <w:szCs w:val="28"/>
        </w:rPr>
        <w:t>刻意貶低被害人權的憲法地位，誠屬不可思議！</w:t>
      </w:r>
    </w:p>
    <w:p w14:paraId="1F64E48A" w14:textId="77777777" w:rsidR="00FA57D3" w:rsidRPr="009715E0" w:rsidRDefault="00FA57D3" w:rsidP="00FA57D3">
      <w:pPr>
        <w:spacing w:line="480" w:lineRule="exact"/>
        <w:rPr>
          <w:rFonts w:ascii="標楷體" w:eastAsia="標楷體" w:hAnsi="標楷體" w:hint="eastAsia"/>
          <w:b/>
          <w:bCs/>
          <w:color w:val="EE0000"/>
          <w:sz w:val="28"/>
          <w:szCs w:val="28"/>
        </w:rPr>
      </w:pPr>
      <w:r w:rsidRPr="00FA57D3">
        <w:rPr>
          <w:rFonts w:ascii="標楷體" w:eastAsia="標楷體" w:hAnsi="標楷體" w:hint="eastAsia"/>
          <w:sz w:val="28"/>
          <w:szCs w:val="28"/>
        </w:rPr>
        <w:t>日本至今持續執行死刑的法律責任任務！就是因為日本國的哲學家及法學家都認為</w:t>
      </w:r>
      <w:r w:rsidRPr="009715E0">
        <w:rPr>
          <w:rFonts w:ascii="標楷體" w:eastAsia="標楷體" w:hAnsi="標楷體" w:hint="eastAsia"/>
          <w:b/>
          <w:bCs/>
          <w:color w:val="EE0000"/>
          <w:sz w:val="28"/>
          <w:szCs w:val="28"/>
        </w:rPr>
        <w:t>死刑是就被告之先前錯誤行為</w:t>
      </w:r>
      <w:r w:rsidRPr="00FA57D3">
        <w:rPr>
          <w:rFonts w:ascii="標楷體" w:eastAsia="標楷體" w:hAnsi="標楷體" w:hint="eastAsia"/>
          <w:sz w:val="28"/>
          <w:szCs w:val="28"/>
        </w:rPr>
        <w:t>（例如殺害純屬無辜的被害人）</w:t>
      </w:r>
      <w:r w:rsidRPr="009715E0">
        <w:rPr>
          <w:rFonts w:ascii="標楷體" w:eastAsia="標楷體" w:hAnsi="標楷體" w:hint="eastAsia"/>
          <w:b/>
          <w:bCs/>
          <w:color w:val="EE0000"/>
          <w:sz w:val="28"/>
          <w:szCs w:val="28"/>
        </w:rPr>
        <w:t>所應該給予的處罰</w:t>
      </w:r>
      <w:r w:rsidRPr="00FA57D3">
        <w:rPr>
          <w:rFonts w:ascii="標楷體" w:eastAsia="標楷體" w:hAnsi="標楷體" w:hint="eastAsia"/>
          <w:sz w:val="28"/>
          <w:szCs w:val="28"/>
        </w:rPr>
        <w:t>！絕對不會引用日後是否有</w:t>
      </w:r>
      <w:r w:rsidRPr="009715E0">
        <w:rPr>
          <w:rFonts w:ascii="標楷體" w:eastAsia="標楷體" w:hAnsi="標楷體" w:hint="eastAsia"/>
          <w:color w:val="EE0000"/>
          <w:sz w:val="28"/>
          <w:szCs w:val="28"/>
        </w:rPr>
        <w:t>教化可能性</w:t>
      </w:r>
      <w:r w:rsidRPr="00FA57D3">
        <w:rPr>
          <w:rFonts w:ascii="標楷體" w:eastAsia="標楷體" w:hAnsi="標楷體" w:hint="eastAsia"/>
          <w:sz w:val="28"/>
          <w:szCs w:val="28"/>
        </w:rPr>
        <w:t>的不合常理常識常情常態社交禮儀常規常人思考能力作為不判決死刑的理由。</w:t>
      </w:r>
      <w:r w:rsidRPr="009715E0">
        <w:rPr>
          <w:rFonts w:ascii="標楷體" w:eastAsia="標楷體" w:hAnsi="標楷體" w:hint="eastAsia"/>
          <w:b/>
          <w:bCs/>
          <w:color w:val="EE0000"/>
          <w:sz w:val="28"/>
          <w:szCs w:val="28"/>
        </w:rPr>
        <w:t>圖利律師界到如此這般不合理之程度，真是世界奇蹟。</w:t>
      </w:r>
    </w:p>
    <w:p w14:paraId="7CA05543" w14:textId="77777777" w:rsidR="00FA57D3" w:rsidRPr="00FA57D3" w:rsidRDefault="00FA57D3" w:rsidP="00FA57D3">
      <w:pPr>
        <w:spacing w:line="480" w:lineRule="exact"/>
        <w:rPr>
          <w:rFonts w:ascii="標楷體" w:eastAsia="標楷體" w:hAnsi="標楷體" w:hint="eastAsia"/>
          <w:sz w:val="28"/>
          <w:szCs w:val="28"/>
        </w:rPr>
      </w:pPr>
      <w:r w:rsidRPr="00FA57D3">
        <w:rPr>
          <w:rFonts w:ascii="標楷體" w:eastAsia="標楷體" w:hAnsi="標楷體" w:hint="eastAsia"/>
          <w:sz w:val="28"/>
          <w:szCs w:val="28"/>
        </w:rPr>
        <w:t>所以我們57個民間團體理事長都認為</w:t>
      </w:r>
      <w:r w:rsidRPr="009715E0">
        <w:rPr>
          <w:rFonts w:ascii="標楷體" w:eastAsia="標楷體" w:hAnsi="標楷體" w:hint="eastAsia"/>
          <w:color w:val="EE0000"/>
          <w:sz w:val="28"/>
          <w:szCs w:val="28"/>
        </w:rPr>
        <w:t>必須導正視聽</w:t>
      </w:r>
      <w:r w:rsidRPr="00FA57D3">
        <w:rPr>
          <w:rFonts w:ascii="標楷體" w:eastAsia="標楷體" w:hAnsi="標楷體" w:hint="eastAsia"/>
          <w:sz w:val="28"/>
          <w:szCs w:val="28"/>
        </w:rPr>
        <w:t>。</w:t>
      </w:r>
    </w:p>
    <w:p w14:paraId="2DF3ECB4" w14:textId="77777777" w:rsidR="00FA57D3" w:rsidRPr="00FA57D3" w:rsidRDefault="00FA57D3" w:rsidP="00FA57D3">
      <w:pPr>
        <w:spacing w:line="480" w:lineRule="exact"/>
        <w:rPr>
          <w:rFonts w:ascii="標楷體" w:eastAsia="標楷體" w:hAnsi="標楷體"/>
          <w:sz w:val="28"/>
          <w:szCs w:val="28"/>
        </w:rPr>
      </w:pPr>
      <w:r w:rsidRPr="00FA57D3">
        <w:rPr>
          <w:rFonts w:ascii="標楷體" w:eastAsia="標楷體" w:hAnsi="標楷體" w:hint="eastAsia"/>
          <w:sz w:val="28"/>
          <w:szCs w:val="28"/>
        </w:rPr>
        <w:t>目前為止最高法院法官不願意判決死刑定讞的最好例證就是二年前加害人手段兇殘的殺死得到教師最高奬項的</w:t>
      </w:r>
      <w:r w:rsidRPr="009715E0">
        <w:rPr>
          <w:rFonts w:ascii="標楷體" w:eastAsia="標楷體" w:hAnsi="標楷體" w:hint="eastAsia"/>
          <w:color w:val="EE0000"/>
          <w:sz w:val="28"/>
          <w:szCs w:val="28"/>
        </w:rPr>
        <w:t>女好老師</w:t>
      </w:r>
      <w:r w:rsidRPr="00FA57D3">
        <w:rPr>
          <w:rFonts w:ascii="標楷體" w:eastAsia="標楷體" w:hAnsi="標楷體" w:hint="eastAsia"/>
          <w:sz w:val="28"/>
          <w:szCs w:val="28"/>
        </w:rPr>
        <w:t>，</w:t>
      </w:r>
      <w:r w:rsidRPr="009715E0">
        <w:rPr>
          <w:rFonts w:ascii="標楷體" w:eastAsia="標楷體" w:hAnsi="標楷體" w:hint="eastAsia"/>
          <w:color w:val="EE0000"/>
          <w:sz w:val="28"/>
          <w:szCs w:val="28"/>
        </w:rPr>
        <w:t>無辜慘死</w:t>
      </w:r>
      <w:r w:rsidRPr="00FA57D3">
        <w:rPr>
          <w:rFonts w:ascii="標楷體" w:eastAsia="標楷體" w:hAnsi="標楷體" w:hint="eastAsia"/>
          <w:sz w:val="28"/>
          <w:szCs w:val="28"/>
        </w:rPr>
        <w:t>！最高法院法官竟然</w:t>
      </w:r>
      <w:r w:rsidRPr="009715E0">
        <w:rPr>
          <w:rFonts w:ascii="標楷體" w:eastAsia="標楷體" w:hAnsi="標楷體" w:hint="eastAsia"/>
          <w:b/>
          <w:bCs/>
          <w:color w:val="EE0000"/>
          <w:sz w:val="28"/>
          <w:szCs w:val="28"/>
        </w:rPr>
        <w:t>雞蛋裡挑骨頭</w:t>
      </w:r>
      <w:r w:rsidRPr="00FA57D3">
        <w:rPr>
          <w:rFonts w:ascii="標楷體" w:eastAsia="標楷體" w:hAnsi="標楷體" w:hint="eastAsia"/>
          <w:sz w:val="28"/>
          <w:szCs w:val="28"/>
        </w:rPr>
        <w:t>，就是不願判死刑定讞！還用不是</w:t>
      </w:r>
      <w:r w:rsidRPr="009715E0">
        <w:rPr>
          <w:rFonts w:ascii="標楷體" w:eastAsia="標楷體" w:hAnsi="標楷體" w:hint="eastAsia"/>
          <w:b/>
          <w:bCs/>
          <w:color w:val="EE0000"/>
          <w:sz w:val="28"/>
          <w:szCs w:val="28"/>
        </w:rPr>
        <w:lastRenderedPageBreak/>
        <w:t>預謀犯案而判處無期徒刑</w:t>
      </w:r>
      <w:r w:rsidRPr="009715E0">
        <w:rPr>
          <w:rFonts w:ascii="標楷體" w:eastAsia="標楷體" w:hAnsi="標楷體" w:hint="eastAsia"/>
          <w:color w:val="EE0000"/>
          <w:sz w:val="28"/>
          <w:szCs w:val="28"/>
        </w:rPr>
        <w:t>！</w:t>
      </w:r>
      <w:r w:rsidRPr="00FA57D3">
        <w:rPr>
          <w:rFonts w:ascii="標楷體" w:eastAsia="標楷體" w:hAnsi="標楷體" w:hint="eastAsia"/>
          <w:sz w:val="28"/>
          <w:szCs w:val="28"/>
        </w:rPr>
        <w:t>皆是明顯案例，可見一斑。</w:t>
      </w:r>
    </w:p>
    <w:p w14:paraId="01CC9348" w14:textId="77777777" w:rsidR="00FA57D3" w:rsidRPr="00FA57D3" w:rsidRDefault="00FA57D3" w:rsidP="00FA57D3">
      <w:pPr>
        <w:spacing w:line="480" w:lineRule="exact"/>
        <w:rPr>
          <w:rFonts w:ascii="標楷體" w:eastAsia="標楷體" w:hAnsi="標楷體" w:hint="eastAsia"/>
          <w:sz w:val="28"/>
          <w:szCs w:val="28"/>
        </w:rPr>
      </w:pPr>
      <w:r w:rsidRPr="00FA57D3">
        <w:rPr>
          <w:rFonts w:ascii="標楷體" w:eastAsia="標楷體" w:hAnsi="標楷體" w:hint="eastAsia"/>
          <w:sz w:val="28"/>
          <w:szCs w:val="28"/>
        </w:rPr>
        <w:t>因為司法官將來都會被</w:t>
      </w:r>
      <w:r w:rsidRPr="009715E0">
        <w:rPr>
          <w:rFonts w:ascii="標楷體" w:eastAsia="標楷體" w:hAnsi="標楷體" w:hint="eastAsia"/>
          <w:b/>
          <w:bCs/>
          <w:color w:val="EE0000"/>
          <w:sz w:val="28"/>
          <w:szCs w:val="28"/>
        </w:rPr>
        <w:t>鼓勵去擔任律師來辯護</w:t>
      </w:r>
      <w:r w:rsidRPr="00FA57D3">
        <w:rPr>
          <w:rFonts w:ascii="標楷體" w:eastAsia="標楷體" w:hAnsi="標楷體" w:hint="eastAsia"/>
          <w:sz w:val="28"/>
          <w:szCs w:val="28"/>
        </w:rPr>
        <w:t>。所以才會形成這樣牢不可破的</w:t>
      </w:r>
      <w:r w:rsidRPr="009715E0">
        <w:rPr>
          <w:rFonts w:ascii="標楷體" w:eastAsia="標楷體" w:hAnsi="標楷體" w:hint="eastAsia"/>
          <w:b/>
          <w:bCs/>
          <w:color w:val="EE0000"/>
          <w:sz w:val="28"/>
          <w:szCs w:val="28"/>
        </w:rPr>
        <w:t>互蒙其利之台灣特有特色</w:t>
      </w:r>
      <w:r w:rsidRPr="00FA57D3">
        <w:rPr>
          <w:rFonts w:ascii="標楷體" w:eastAsia="標楷體" w:hAnsi="標楷體" w:hint="eastAsia"/>
          <w:sz w:val="28"/>
          <w:szCs w:val="28"/>
        </w:rPr>
        <w:t>。</w:t>
      </w:r>
    </w:p>
    <w:p w14:paraId="203AD520" w14:textId="77777777" w:rsidR="00FA57D3" w:rsidRPr="00FA57D3" w:rsidRDefault="00FA57D3" w:rsidP="00FA57D3">
      <w:pPr>
        <w:spacing w:line="480" w:lineRule="exact"/>
        <w:rPr>
          <w:rFonts w:ascii="標楷體" w:eastAsia="標楷體" w:hAnsi="標楷體" w:hint="eastAsia"/>
          <w:sz w:val="28"/>
          <w:szCs w:val="28"/>
        </w:rPr>
      </w:pPr>
      <w:r w:rsidRPr="00FA57D3">
        <w:rPr>
          <w:rFonts w:ascii="標楷體" w:eastAsia="標楷體" w:hAnsi="標楷體" w:hint="eastAsia"/>
          <w:sz w:val="28"/>
          <w:szCs w:val="28"/>
        </w:rPr>
        <w:t>再引用一個人民記憶猶新深刻感受到真相所在</w:t>
      </w:r>
    </w:p>
    <w:p w14:paraId="0C0EE74D" w14:textId="77777777" w:rsidR="00FA57D3" w:rsidRPr="00FA57D3" w:rsidRDefault="00FA57D3" w:rsidP="00FA57D3">
      <w:pPr>
        <w:spacing w:line="480" w:lineRule="exact"/>
        <w:rPr>
          <w:rFonts w:ascii="標楷體" w:eastAsia="標楷體" w:hAnsi="標楷體" w:hint="eastAsia"/>
          <w:sz w:val="28"/>
          <w:szCs w:val="28"/>
        </w:rPr>
      </w:pPr>
      <w:r w:rsidRPr="00FA57D3">
        <w:rPr>
          <w:rFonts w:ascii="標楷體" w:eastAsia="標楷體" w:hAnsi="標楷體" w:hint="eastAsia"/>
          <w:sz w:val="28"/>
          <w:szCs w:val="28"/>
        </w:rPr>
        <w:t>讓法律制度持續完善到真正平等待遇才能解決還人民公道正義問題而長治久安。</w:t>
      </w:r>
    </w:p>
    <w:p w14:paraId="32CC21B5" w14:textId="77777777" w:rsidR="00FA57D3" w:rsidRPr="00FA57D3" w:rsidRDefault="00FA57D3" w:rsidP="00FA57D3">
      <w:pPr>
        <w:spacing w:line="480" w:lineRule="exact"/>
        <w:rPr>
          <w:rFonts w:ascii="標楷體" w:eastAsia="標楷體" w:hAnsi="標楷體"/>
          <w:sz w:val="28"/>
          <w:szCs w:val="28"/>
        </w:rPr>
      </w:pPr>
      <w:r w:rsidRPr="00FA57D3">
        <w:rPr>
          <w:rFonts w:ascii="標楷體" w:eastAsia="標楷體" w:hAnsi="標楷體"/>
          <w:sz w:val="28"/>
          <w:szCs w:val="28"/>
        </w:rPr>
        <w:t>https://news.ltn.com.tw/news/society/breakingnews/5326128?utm_source=LINE&amp;utm_medium=APP&amp;utm_campaign=SHARE</w:t>
      </w:r>
    </w:p>
    <w:p w14:paraId="5C35E116" w14:textId="77777777" w:rsidR="00FA57D3" w:rsidRPr="00FA57D3" w:rsidRDefault="00FA57D3" w:rsidP="00FA57D3">
      <w:pPr>
        <w:spacing w:line="480" w:lineRule="exact"/>
        <w:rPr>
          <w:rFonts w:ascii="標楷體" w:eastAsia="標楷體" w:hAnsi="標楷體"/>
          <w:sz w:val="28"/>
          <w:szCs w:val="28"/>
        </w:rPr>
      </w:pPr>
    </w:p>
    <w:p w14:paraId="1A08FC02" w14:textId="77777777" w:rsidR="00FA57D3" w:rsidRPr="00FA57D3" w:rsidRDefault="00FA57D3" w:rsidP="00FA57D3">
      <w:pPr>
        <w:spacing w:line="480" w:lineRule="exact"/>
        <w:rPr>
          <w:rFonts w:ascii="標楷體" w:eastAsia="標楷體" w:hAnsi="標楷體"/>
          <w:sz w:val="28"/>
          <w:szCs w:val="28"/>
        </w:rPr>
      </w:pPr>
      <w:r w:rsidRPr="00FA57D3">
        <w:rPr>
          <w:rFonts w:ascii="標楷體" w:eastAsia="標楷體" w:hAnsi="標楷體"/>
          <w:sz w:val="28"/>
          <w:szCs w:val="28"/>
        </w:rPr>
        <w:t>https://mypaper.pchome.com.tw/w01056/post/1382993353</w:t>
      </w:r>
    </w:p>
    <w:p w14:paraId="65B8AB98" w14:textId="77777777" w:rsidR="00FA57D3" w:rsidRPr="00FA57D3" w:rsidRDefault="00FA57D3" w:rsidP="00FA57D3">
      <w:pPr>
        <w:spacing w:line="480" w:lineRule="exact"/>
        <w:rPr>
          <w:rFonts w:ascii="標楷體" w:eastAsia="標楷體" w:hAnsi="標楷體" w:hint="eastAsia"/>
          <w:sz w:val="28"/>
          <w:szCs w:val="28"/>
        </w:rPr>
      </w:pPr>
      <w:r w:rsidRPr="00FA57D3">
        <w:rPr>
          <w:rFonts w:ascii="標楷體" w:eastAsia="標楷體" w:hAnsi="標楷體" w:hint="eastAsia"/>
          <w:sz w:val="28"/>
          <w:szCs w:val="28"/>
        </w:rPr>
        <w:t>仍然請夥伴們分享出去這部關於「劉承武以全國被害人權協會理事長身分聯合56個民間團體在立法院紅樓201會議室，</w:t>
      </w:r>
      <w:r w:rsidRPr="009715E0">
        <w:rPr>
          <w:rFonts w:ascii="標楷體" w:eastAsia="標楷體" w:hAnsi="標楷體" w:hint="eastAsia"/>
          <w:b/>
          <w:bCs/>
          <w:color w:val="EE0000"/>
          <w:sz w:val="28"/>
          <w:szCs w:val="28"/>
        </w:rPr>
        <w:t>主持要求死刑不可廢！</w:t>
      </w:r>
      <w:r w:rsidRPr="00FA57D3">
        <w:rPr>
          <w:rFonts w:ascii="標楷體" w:eastAsia="標楷體" w:hAnsi="標楷體" w:hint="eastAsia"/>
          <w:sz w:val="28"/>
          <w:szCs w:val="28"/>
        </w:rPr>
        <w:t>並提昇目前為止台灣仍然非常欠缺之</w:t>
      </w:r>
      <w:r w:rsidRPr="009715E0">
        <w:rPr>
          <w:rFonts w:ascii="標楷體" w:eastAsia="標楷體" w:hAnsi="標楷體" w:hint="eastAsia"/>
          <w:b/>
          <w:bCs/>
          <w:color w:val="EE0000"/>
          <w:sz w:val="28"/>
          <w:szCs w:val="28"/>
        </w:rPr>
        <w:t>被害憲法上之與被告平等待遇的基本人權</w:t>
      </w:r>
      <w:r w:rsidRPr="00FA57D3">
        <w:rPr>
          <w:rFonts w:ascii="標楷體" w:eastAsia="標楷體" w:hAnsi="標楷體" w:hint="eastAsia"/>
          <w:sz w:val="28"/>
          <w:szCs w:val="28"/>
        </w:rPr>
        <w:t>、訴訟地位、建立與被告相同的平等武器，才是真正長治久安之公道正義之舉」的影片！謝謝您感恩不盡</w:t>
      </w:r>
    </w:p>
    <w:p w14:paraId="789BE25F" w14:textId="77777777" w:rsidR="00FA57D3" w:rsidRPr="00FA57D3" w:rsidRDefault="00FA57D3" w:rsidP="00FA57D3">
      <w:pPr>
        <w:spacing w:line="480" w:lineRule="exact"/>
        <w:rPr>
          <w:rFonts w:ascii="標楷體" w:eastAsia="標楷體" w:hAnsi="標楷體"/>
          <w:sz w:val="28"/>
          <w:szCs w:val="28"/>
        </w:rPr>
      </w:pPr>
      <w:r w:rsidRPr="00FA57D3">
        <w:rPr>
          <w:rFonts w:ascii="標楷體" w:eastAsia="標楷體" w:hAnsi="標楷體"/>
          <w:sz w:val="28"/>
          <w:szCs w:val="28"/>
        </w:rPr>
        <w:t>https://share.google/ubwQycrf3abhKhXiF</w:t>
      </w:r>
    </w:p>
    <w:p w14:paraId="0F4855E5" w14:textId="77777777" w:rsidR="00FA57D3" w:rsidRPr="00FA57D3" w:rsidRDefault="00FA57D3" w:rsidP="00FA57D3">
      <w:pPr>
        <w:spacing w:line="480" w:lineRule="exact"/>
        <w:rPr>
          <w:rFonts w:ascii="標楷體" w:eastAsia="標楷體" w:hAnsi="標楷體"/>
          <w:sz w:val="28"/>
          <w:szCs w:val="28"/>
        </w:rPr>
      </w:pPr>
    </w:p>
    <w:p w14:paraId="6513DD93" w14:textId="77777777" w:rsidR="00FA57D3" w:rsidRPr="00FA57D3" w:rsidRDefault="00FA57D3" w:rsidP="00FA57D3">
      <w:pPr>
        <w:spacing w:line="480" w:lineRule="exact"/>
        <w:rPr>
          <w:rFonts w:ascii="標楷體" w:eastAsia="標楷體" w:hAnsi="標楷體" w:hint="eastAsia"/>
          <w:sz w:val="28"/>
          <w:szCs w:val="28"/>
        </w:rPr>
      </w:pPr>
      <w:r w:rsidRPr="00FA57D3">
        <w:rPr>
          <w:rFonts w:ascii="標楷體" w:eastAsia="標楷體" w:hAnsi="標楷體" w:hint="eastAsia"/>
          <w:sz w:val="28"/>
          <w:szCs w:val="28"/>
        </w:rPr>
        <w:t>又是用</w:t>
      </w:r>
      <w:r w:rsidRPr="009715E0">
        <w:rPr>
          <w:rFonts w:ascii="標楷體" w:eastAsia="標楷體" w:hAnsi="標楷體" w:hint="eastAsia"/>
          <w:b/>
          <w:bCs/>
          <w:color w:val="EE0000"/>
          <w:sz w:val="28"/>
          <w:szCs w:val="28"/>
        </w:rPr>
        <w:t>可教化之藉口</w:t>
      </w:r>
      <w:r w:rsidRPr="009715E0">
        <w:rPr>
          <w:rFonts w:ascii="標楷體" w:eastAsia="標楷體" w:hAnsi="標楷體" w:hint="eastAsia"/>
          <w:b/>
          <w:bCs/>
          <w:sz w:val="28"/>
          <w:szCs w:val="28"/>
        </w:rPr>
        <w:t>，</w:t>
      </w:r>
      <w:r w:rsidRPr="009715E0">
        <w:rPr>
          <w:rFonts w:ascii="標楷體" w:eastAsia="標楷體" w:hAnsi="標楷體" w:hint="eastAsia"/>
          <w:b/>
          <w:bCs/>
          <w:color w:val="EE0000"/>
          <w:sz w:val="28"/>
          <w:szCs w:val="28"/>
        </w:rPr>
        <w:t>作為殺死純屬無辜被害人之加害人</w:t>
      </w:r>
      <w:r w:rsidRPr="00FA57D3">
        <w:rPr>
          <w:rFonts w:ascii="標楷體" w:eastAsia="標楷體" w:hAnsi="標楷體" w:hint="eastAsia"/>
          <w:sz w:val="28"/>
          <w:szCs w:val="28"/>
        </w:rPr>
        <w:t>，不用判處死刑之司法機關理由！</w:t>
      </w:r>
    </w:p>
    <w:p w14:paraId="5BA0A8E2" w14:textId="462830C3" w:rsidR="00AA2603" w:rsidRPr="00FA57D3" w:rsidRDefault="00FA57D3" w:rsidP="00FA57D3">
      <w:pPr>
        <w:spacing w:line="480" w:lineRule="exact"/>
        <w:rPr>
          <w:rFonts w:ascii="標楷體" w:eastAsia="標楷體" w:hAnsi="標楷體"/>
          <w:sz w:val="28"/>
          <w:szCs w:val="28"/>
        </w:rPr>
      </w:pPr>
      <w:r w:rsidRPr="00FA57D3">
        <w:rPr>
          <w:rFonts w:ascii="標楷體" w:eastAsia="標楷體" w:hAnsi="標楷體" w:hint="eastAsia"/>
          <w:sz w:val="28"/>
          <w:szCs w:val="28"/>
        </w:rPr>
        <w:t>我再一次以</w:t>
      </w:r>
      <w:r w:rsidRPr="009715E0">
        <w:rPr>
          <w:rFonts w:ascii="標楷體" w:eastAsia="標楷體" w:hAnsi="標楷體" w:hint="eastAsia"/>
          <w:b/>
          <w:bCs/>
          <w:color w:val="0070C0"/>
          <w:sz w:val="28"/>
          <w:szCs w:val="28"/>
        </w:rPr>
        <w:t>台灣被害人權協會這一屆理事長身分</w:t>
      </w:r>
      <w:r w:rsidRPr="00FA57D3">
        <w:rPr>
          <w:rFonts w:ascii="標楷體" w:eastAsia="標楷體" w:hAnsi="標楷體" w:hint="eastAsia"/>
          <w:sz w:val="28"/>
          <w:szCs w:val="28"/>
        </w:rPr>
        <w:t>聯合57個民間團體共同發表聲明1/29針對上述案件未判決死刑之新聞稿如上！</w:t>
      </w:r>
    </w:p>
    <w:sectPr w:rsidR="00AA2603" w:rsidRPr="00FA57D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F6"/>
    <w:rsid w:val="001D6336"/>
    <w:rsid w:val="00341919"/>
    <w:rsid w:val="004120DC"/>
    <w:rsid w:val="00702B59"/>
    <w:rsid w:val="007411AA"/>
    <w:rsid w:val="007973B9"/>
    <w:rsid w:val="007B53F6"/>
    <w:rsid w:val="009715E0"/>
    <w:rsid w:val="00AA2603"/>
    <w:rsid w:val="00BD392F"/>
    <w:rsid w:val="00FA57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5569"/>
  <w15:chartTrackingRefBased/>
  <w15:docId w15:val="{71627D6F-E115-4BF7-AD26-9312883A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53F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B53F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B53F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B53F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B53F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53F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B53F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53F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B53F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B53F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B53F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B53F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B53F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B53F6"/>
    <w:rPr>
      <w:rFonts w:eastAsiaTheme="majorEastAsia" w:cstheme="majorBidi"/>
      <w:color w:val="0F4761" w:themeColor="accent1" w:themeShade="BF"/>
    </w:rPr>
  </w:style>
  <w:style w:type="character" w:customStyle="1" w:styleId="60">
    <w:name w:val="標題 6 字元"/>
    <w:basedOn w:val="a0"/>
    <w:link w:val="6"/>
    <w:uiPriority w:val="9"/>
    <w:semiHidden/>
    <w:rsid w:val="007B53F6"/>
    <w:rPr>
      <w:rFonts w:eastAsiaTheme="majorEastAsia" w:cstheme="majorBidi"/>
      <w:color w:val="595959" w:themeColor="text1" w:themeTint="A6"/>
    </w:rPr>
  </w:style>
  <w:style w:type="character" w:customStyle="1" w:styleId="70">
    <w:name w:val="標題 7 字元"/>
    <w:basedOn w:val="a0"/>
    <w:link w:val="7"/>
    <w:uiPriority w:val="9"/>
    <w:semiHidden/>
    <w:rsid w:val="007B53F6"/>
    <w:rPr>
      <w:rFonts w:eastAsiaTheme="majorEastAsia" w:cstheme="majorBidi"/>
      <w:color w:val="595959" w:themeColor="text1" w:themeTint="A6"/>
    </w:rPr>
  </w:style>
  <w:style w:type="character" w:customStyle="1" w:styleId="80">
    <w:name w:val="標題 8 字元"/>
    <w:basedOn w:val="a0"/>
    <w:link w:val="8"/>
    <w:uiPriority w:val="9"/>
    <w:semiHidden/>
    <w:rsid w:val="007B53F6"/>
    <w:rPr>
      <w:rFonts w:eastAsiaTheme="majorEastAsia" w:cstheme="majorBidi"/>
      <w:color w:val="272727" w:themeColor="text1" w:themeTint="D8"/>
    </w:rPr>
  </w:style>
  <w:style w:type="character" w:customStyle="1" w:styleId="90">
    <w:name w:val="標題 9 字元"/>
    <w:basedOn w:val="a0"/>
    <w:link w:val="9"/>
    <w:uiPriority w:val="9"/>
    <w:semiHidden/>
    <w:rsid w:val="007B53F6"/>
    <w:rPr>
      <w:rFonts w:eastAsiaTheme="majorEastAsia" w:cstheme="majorBidi"/>
      <w:color w:val="272727" w:themeColor="text1" w:themeTint="D8"/>
    </w:rPr>
  </w:style>
  <w:style w:type="paragraph" w:styleId="a3">
    <w:name w:val="Title"/>
    <w:basedOn w:val="a"/>
    <w:next w:val="a"/>
    <w:link w:val="a4"/>
    <w:uiPriority w:val="10"/>
    <w:qFormat/>
    <w:rsid w:val="007B53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B53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53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B53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53F6"/>
    <w:pPr>
      <w:spacing w:before="160"/>
      <w:jc w:val="center"/>
    </w:pPr>
    <w:rPr>
      <w:i/>
      <w:iCs/>
      <w:color w:val="404040" w:themeColor="text1" w:themeTint="BF"/>
    </w:rPr>
  </w:style>
  <w:style w:type="character" w:customStyle="1" w:styleId="a8">
    <w:name w:val="引文 字元"/>
    <w:basedOn w:val="a0"/>
    <w:link w:val="a7"/>
    <w:uiPriority w:val="29"/>
    <w:rsid w:val="007B53F6"/>
    <w:rPr>
      <w:i/>
      <w:iCs/>
      <w:color w:val="404040" w:themeColor="text1" w:themeTint="BF"/>
    </w:rPr>
  </w:style>
  <w:style w:type="paragraph" w:styleId="a9">
    <w:name w:val="List Paragraph"/>
    <w:basedOn w:val="a"/>
    <w:uiPriority w:val="34"/>
    <w:qFormat/>
    <w:rsid w:val="007B53F6"/>
    <w:pPr>
      <w:ind w:left="720"/>
      <w:contextualSpacing/>
    </w:pPr>
  </w:style>
  <w:style w:type="character" w:styleId="aa">
    <w:name w:val="Intense Emphasis"/>
    <w:basedOn w:val="a0"/>
    <w:uiPriority w:val="21"/>
    <w:qFormat/>
    <w:rsid w:val="007B53F6"/>
    <w:rPr>
      <w:i/>
      <w:iCs/>
      <w:color w:val="0F4761" w:themeColor="accent1" w:themeShade="BF"/>
    </w:rPr>
  </w:style>
  <w:style w:type="paragraph" w:styleId="ab">
    <w:name w:val="Intense Quote"/>
    <w:basedOn w:val="a"/>
    <w:next w:val="a"/>
    <w:link w:val="ac"/>
    <w:uiPriority w:val="30"/>
    <w:qFormat/>
    <w:rsid w:val="007B5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B53F6"/>
    <w:rPr>
      <w:i/>
      <w:iCs/>
      <w:color w:val="0F4761" w:themeColor="accent1" w:themeShade="BF"/>
    </w:rPr>
  </w:style>
  <w:style w:type="character" w:styleId="ad">
    <w:name w:val="Intense Reference"/>
    <w:basedOn w:val="a0"/>
    <w:uiPriority w:val="32"/>
    <w:qFormat/>
    <w:rsid w:val="007B53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0108許 連景</dc:creator>
  <cp:keywords/>
  <dc:description/>
  <cp:lastModifiedBy>0108許 連景</cp:lastModifiedBy>
  <cp:revision>2</cp:revision>
  <dcterms:created xsi:type="dcterms:W3CDTF">2026-01-30T14:31:00Z</dcterms:created>
  <dcterms:modified xsi:type="dcterms:W3CDTF">2026-01-30T14:31:00Z</dcterms:modified>
</cp:coreProperties>
</file>